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pStyle w:val="800"/>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60"/>
          <w:szCs w:val="60"/>
          <w:highlight w:val="none"/>
          <w:lang w:val="zh-CN"/>
        </w:rPr>
      </w:pPr>
      <w:r>
        <w:rPr>
          <w:rFonts w:hint="eastAsia" w:ascii="宋体" w:hAnsi="宋体" w:cs="宋体"/>
          <w:color w:val="auto"/>
          <w:sz w:val="60"/>
          <w:szCs w:val="60"/>
          <w:highlight w:val="none"/>
          <w:lang w:val="zh-CN"/>
        </w:rPr>
        <w:t xml:space="preserve">公开招标文件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tbl>
      <w:tblPr>
        <w:tblStyle w:val="761"/>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340"/>
      </w:tblGrid>
      <w:tr>
        <w:trPr>
          <w:trHeight w:val="2671"/>
        </w:trPr>
        <w:tc>
          <w:tcPr>
            <w:tcBorders>
              <w:top w:val="none" w:color="000000" w:sz="4" w:space="0"/>
              <w:left w:val="none" w:color="000000" w:sz="4" w:space="0"/>
              <w:bottom w:val="none" w:color="000000" w:sz="4" w:space="0"/>
              <w:right w:val="none" w:color="000000" w:sz="4" w:space="0"/>
            </w:tcBorders>
            <w:tcW w:w="9340" w:type="dxa"/>
            <w:textDirection w:val="lrTb"/>
            <w:noWrap w:val="false"/>
          </w:tcPr>
          <w:p>
            <w:pPr>
              <w:ind w:firstLine="198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bl>
            <w:tblPr>
              <w:tblStyle w:val="761"/>
              <w:tblW w:w="11871" w:type="dxa"/>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1871"/>
            </w:tblGrid>
            <w:tr>
              <w:trPr/>
              <w:tc>
                <w:tcPr>
                  <w:shd w:val="clear" w:color="auto" w:fill="ffffff"/>
                  <w:tcMar>
                    <w:left w:w="240" w:type="dxa"/>
                    <w:top w:w="160" w:type="dxa"/>
                    <w:right w:w="240" w:type="dxa"/>
                    <w:bottom w:w="160" w:type="dxa"/>
                  </w:tcMar>
                  <w:tcW w:w="11871" w:type="dxa"/>
                  <w:vAlign w:val="center"/>
                  <w:textDirection w:val="lrTb"/>
                  <w:noWrap w:val="false"/>
                </w:tcPr>
                <w:p>
                  <w:pPr>
                    <w:jc w:val="left"/>
                    <w:keepLines w:val="0"/>
                    <w:keepNext w:val="0"/>
                    <w:spacing w:line="360" w:lineRule="auto"/>
                    <w:widowControl/>
                    <w:rPr>
                      <w:rFonts w:ascii="Segoe UI" w:hAnsi="Segoe UI" w:eastAsia="Segoe UI" w:cs="Segoe UI"/>
                      <w:i w:val="0"/>
                      <w:iCs w:val="0"/>
                      <w:caps w:val="0"/>
                      <w:color w:val="auto"/>
                      <w:spacing w:val="0"/>
                      <w:sz w:val="28"/>
                      <w:szCs w:val="28"/>
                      <w:highlight w:val="none"/>
                    </w:rPr>
                    <w:suppressLineNumbers w:val="0"/>
                  </w:pPr>
                  <w:r>
                    <w:rPr>
                      <w:rFonts w:hint="eastAsia" w:ascii="宋体" w:hAnsi="宋体" w:cs="宋体"/>
                      <w:color w:val="auto"/>
                      <w:sz w:val="28"/>
                      <w:szCs w:val="28"/>
                      <w:highlight w:val="none"/>
                      <w:lang w:val="zh-CN"/>
                    </w:rPr>
                    <w:t xml:space="preserve">项目编号：JSZC-320114-YSFH-G2026-0004</w:t>
                  </w:r>
                  <w:r/>
                </w:p>
              </w:tc>
            </w:tr>
          </w:tbl>
          <w:p>
            <w:pPr>
              <w:spacing w:line="360" w:lineRule="auto"/>
              <w:rPr>
                <w:rFonts w:hint="eastAsia" w:ascii="宋体" w:hAnsi="宋体" w:cs="宋体"/>
                <w:b/>
                <w:color w:val="auto"/>
                <w:sz w:val="28"/>
                <w:szCs w:val="28"/>
                <w:highlight w:val="none"/>
              </w:rPr>
            </w:pPr>
            <w:r>
              <w:rPr>
                <w:rFonts w:hint="eastAsia" w:ascii="宋体" w:hAnsi="宋体" w:cs="宋体"/>
                <w:color w:val="auto"/>
                <w:sz w:val="28"/>
                <w:szCs w:val="28"/>
                <w:highlight w:val="none"/>
                <w:lang w:val="zh-CN"/>
              </w:rPr>
              <w:t xml:space="preserve">项目名称：雨花台区202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年</w:t>
            </w:r>
            <w:r>
              <w:rPr>
                <w:rFonts w:hint="eastAsia" w:ascii="宋体" w:hAnsi="宋体" w:cs="宋体"/>
                <w:color w:val="auto"/>
                <w:sz w:val="28"/>
                <w:szCs w:val="28"/>
                <w:highlight w:val="none"/>
                <w:lang w:val="zh-CN" w:eastAsia="zh-CN"/>
              </w:rPr>
              <w:t xml:space="preserve">三集中多层住宅建筑</w:t>
            </w:r>
            <w:r>
              <w:rPr>
                <w:rFonts w:hint="eastAsia" w:ascii="宋体" w:hAnsi="宋体" w:cs="宋体"/>
                <w:color w:val="auto"/>
                <w:sz w:val="28"/>
                <w:szCs w:val="28"/>
                <w:highlight w:val="none"/>
                <w:lang w:val="zh-CN"/>
              </w:rPr>
              <w:t xml:space="preserve">历史遗留问题消防安全技术评估和房屋安全性鉴定服务</w:t>
            </w:r>
            <w:r/>
          </w:p>
        </w:tc>
      </w:tr>
    </w:tbl>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采购人： 南京市雨花台区住房和建设局</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采购代理机构</w:t>
      </w:r>
      <w:r>
        <w:rPr>
          <w:rFonts w:hint="eastAsia" w:ascii="宋体" w:hAnsi="宋体" w:cs="宋体"/>
          <w:color w:val="auto"/>
          <w:sz w:val="28"/>
          <w:szCs w:val="28"/>
          <w:highlight w:val="none"/>
          <w:lang w:val="zh-CN"/>
        </w:rPr>
        <w:t xml:space="preserve">：南京雨顺丰华工程科技咨询股份有限公司</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发放日期：</w:t>
      </w:r>
      <w:r>
        <w:rPr>
          <w:rFonts w:hint="eastAsia" w:ascii="宋体" w:hAnsi="宋体" w:cs="宋体"/>
          <w:color w:val="auto"/>
          <w:sz w:val="28"/>
          <w:szCs w:val="28"/>
          <w:highlight w:val="none"/>
          <w:lang w:eastAsia="zh-CN"/>
        </w:rPr>
        <w:t xml:space="preserve">二〇二六</w:t>
      </w:r>
      <w:r>
        <w:rPr>
          <w:rFonts w:hint="eastAsia" w:ascii="宋体" w:hAnsi="宋体" w:cs="宋体"/>
          <w:color w:val="auto"/>
          <w:sz w:val="28"/>
          <w:szCs w:val="28"/>
          <w:highlight w:val="none"/>
          <w:lang w:val="zh-CN"/>
        </w:rPr>
        <w:t xml:space="preserve">年</w:t>
      </w:r>
      <w:r>
        <w:rPr>
          <w:rFonts w:hint="eastAsia" w:ascii="宋体" w:hAnsi="宋体" w:cs="宋体"/>
          <w:color w:val="auto"/>
          <w:sz w:val="28"/>
          <w:szCs w:val="28"/>
          <w:highlight w:val="none"/>
          <w:lang w:val="zh-CN"/>
        </w:rPr>
        <w:t xml:space="preserve">四</w:t>
      </w:r>
      <w:r>
        <w:rPr>
          <w:rFonts w:hint="eastAsia" w:ascii="宋体" w:hAnsi="宋体" w:cs="宋体"/>
          <w:color w:val="auto"/>
          <w:sz w:val="28"/>
          <w:szCs w:val="28"/>
          <w:highlight w:val="none"/>
          <w:lang w:val="zh-CN"/>
        </w:rPr>
        <w:t xml:space="preserve">月</w:t>
      </w:r>
      <w:r/>
    </w:p>
    <w:p>
      <w:pPr>
        <w:jc w:val="center"/>
        <w:spacing w:line="360" w:lineRule="auto"/>
        <w:rPr>
          <w:rFonts w:hint="eastAsia" w:ascii="宋体" w:hAnsi="宋体" w:cs="宋体"/>
          <w:b/>
          <w:bCs/>
          <w:color w:val="auto"/>
          <w:sz w:val="36"/>
          <w:szCs w:val="36"/>
          <w:highlight w:val="none"/>
          <w:lang w:val="zh-CN"/>
        </w:rPr>
        <w:outlineLvl w:val="9"/>
      </w:pPr>
      <w:r>
        <w:rPr>
          <w:rFonts w:hint="eastAsia" w:ascii="宋体" w:hAnsi="宋体" w:cs="宋体"/>
          <w:b/>
          <w:bCs/>
          <w:color w:val="auto"/>
          <w:sz w:val="36"/>
          <w:szCs w:val="36"/>
          <w:highlight w:val="none"/>
          <w:lang w:val="zh-CN"/>
        </w:rPr>
      </w:r>
      <w:r/>
    </w:p>
    <w:p>
      <w:pPr>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br w:type="page" w:clear="all"/>
      </w:r>
      <w:r/>
    </w:p>
    <w:p>
      <w:pPr>
        <w:jc w:val="center"/>
        <w:spacing w:line="360" w:lineRule="auto"/>
        <w:rPr>
          <w:rFonts w:hint="default" w:ascii="宋体" w:hAnsi="宋体" w:eastAsia="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zh-CN"/>
        </w:rPr>
        <w:t xml:space="preserve">第一章  </w:t>
      </w:r>
      <w:r>
        <w:rPr>
          <w:rFonts w:hint="eastAsia" w:ascii="宋体" w:hAnsi="宋体" w:cs="宋体"/>
          <w:b/>
          <w:bCs/>
          <w:color w:val="auto"/>
          <w:sz w:val="36"/>
          <w:szCs w:val="36"/>
          <w:highlight w:val="none"/>
          <w:lang w:val="en-US" w:eastAsia="zh-CN"/>
        </w:rPr>
        <w:t xml:space="preserve">招标公告</w:t>
      </w:r>
      <w:r/>
    </w:p>
    <w:p>
      <w:pPr>
        <w:ind w:firstLine="420"/>
        <w:spacing w:line="360" w:lineRule="auto"/>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rPr>
        <w:t xml:space="preserve">项目概况</w:t>
      </w:r>
      <w:r/>
    </w:p>
    <w:p>
      <w:pPr>
        <w:ind w:firstLine="420"/>
        <w:spacing w:line="360" w:lineRule="auto"/>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zh-CN"/>
        </w:rPr>
        <w:t xml:space="preserve">雨花台区2026年三集中多层住宅建筑历史遗留问题消防安全技术评估和房屋安全性鉴定服务</w:t>
      </w:r>
      <w:r>
        <w:rPr>
          <w:rFonts w:hint="eastAsia" w:ascii="宋体" w:hAnsi="宋体" w:cs="宋体"/>
          <w:color w:val="auto"/>
          <w:highlight w:val="none"/>
        </w:rPr>
        <w:t xml:space="preserve">的潜在供应商应在</w:t>
      </w:r>
      <w:r>
        <w:rPr>
          <w:rFonts w:hint="eastAsia" w:ascii="宋体" w:hAnsi="宋体" w:cs="宋体"/>
          <w:color w:val="auto"/>
          <w:highlight w:val="none"/>
          <w:u w:val="single"/>
        </w:rPr>
        <w:t xml:space="preserve">江苏政府采购网</w:t>
      </w:r>
      <w:r>
        <w:rPr>
          <w:rFonts w:hint="eastAsia" w:ascii="宋体" w:hAnsi="宋体" w:cs="宋体"/>
          <w:color w:val="auto"/>
          <w:highlight w:val="none"/>
        </w:rPr>
        <w:t xml:space="preserve">获取</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w:t>
      </w:r>
      <w:r>
        <w:rPr>
          <w:rFonts w:hint="eastAsia" w:ascii="宋体" w:hAnsi="宋体" w:cs="宋体"/>
          <w:color w:val="auto"/>
          <w:highlight w:val="none"/>
        </w:rPr>
        <w:t xml:space="preserve">，并于</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rPr>
        <w:t xml:space="preserve">年</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12</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9</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30</w:t>
      </w:r>
      <w:r>
        <w:rPr>
          <w:rFonts w:hint="eastAsia" w:ascii="宋体" w:hAnsi="宋体" w:cs="宋体"/>
          <w:bCs/>
          <w:color w:val="auto"/>
          <w:highlight w:val="none"/>
          <w:u w:val="single"/>
        </w:rPr>
        <w:t xml:space="preserve">分</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spacing w:line="360" w:lineRule="auto"/>
        <w:rPr>
          <w:rFonts w:hint="eastAsia" w:ascii="宋体" w:hAnsi="宋体" w:cs="宋体"/>
          <w:b/>
          <w:bCs/>
          <w:color w:val="auto"/>
          <w:highlight w:val="none"/>
        </w:rPr>
        <w:outlineLvl w:val="1"/>
      </w:pPr>
      <w:r/>
      <w:bookmarkStart w:id="0" w:name="_Hlk24379207"/>
      <w:r>
        <w:rPr>
          <w:rFonts w:hint="eastAsia" w:ascii="宋体" w:hAnsi="宋体" w:cs="宋体"/>
          <w:b/>
          <w:bCs/>
          <w:color w:val="auto"/>
          <w:highlight w:val="none"/>
        </w:rPr>
        <w:t xml:space="preserve">一、项目基本情况</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项目编号：JSZC-320114-YSFH-G2026-0004</w:t>
      </w:r>
      <w:r/>
    </w:p>
    <w:p>
      <w:pPr>
        <w:ind w:firstLine="420"/>
        <w:spacing w:line="360" w:lineRule="auto"/>
        <w:rPr>
          <w:rFonts w:hint="eastAsia" w:ascii="宋体" w:hAnsi="宋体" w:cs="宋体"/>
          <w:color w:val="auto"/>
          <w:highlight w:val="none"/>
          <w:u w:val="none"/>
          <w:lang w:val="zh-CN"/>
        </w:rPr>
      </w:pPr>
      <w:r>
        <w:rPr>
          <w:rFonts w:hint="eastAsia" w:ascii="宋体" w:hAnsi="宋体" w:cs="宋体"/>
          <w:color w:val="auto"/>
          <w:highlight w:val="none"/>
        </w:rPr>
        <w:t xml:space="preserve">项目名称：</w:t>
      </w:r>
      <w:bookmarkEnd w:id="0"/>
      <w:r>
        <w:rPr>
          <w:rFonts w:hint="eastAsia" w:ascii="宋体" w:hAnsi="宋体" w:cs="宋体"/>
          <w:color w:val="auto"/>
          <w:highlight w:val="none"/>
          <w:u w:val="none"/>
          <w:lang w:val="zh-CN"/>
        </w:rPr>
        <w:t xml:space="preserve">雨花台区2026年三集中多层住宅建筑历史遗留问题消防安全技术评估和房屋安全性鉴定服务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2960</w:t>
      </w:r>
      <w:r>
        <w:rPr>
          <w:rFonts w:hint="eastAsia" w:ascii="宋体" w:hAnsi="宋体" w:cs="宋体"/>
          <w:color w:val="auto"/>
          <w:highlight w:val="none"/>
        </w:rPr>
        <w:t xml:space="preserve">万元</w:t>
      </w:r>
      <w:r/>
    </w:p>
    <w:p>
      <w:pPr>
        <w:ind w:firstLine="420"/>
        <w:spacing w:line="360" w:lineRule="auto"/>
        <w:rPr>
          <w:rFonts w:hint="eastAsia" w:ascii="宋体" w:hAnsi="宋体" w:cs="宋体"/>
          <w:b w:val="0"/>
          <w:bCs/>
          <w:color w:val="auto"/>
          <w:highlight w:val="none"/>
        </w:rPr>
      </w:pPr>
      <w:r>
        <w:rPr>
          <w:rFonts w:hint="eastAsia" w:ascii="宋体" w:hAnsi="宋体" w:cs="宋体"/>
          <w:color w:val="auto"/>
          <w:highlight w:val="none"/>
        </w:rPr>
        <w:t xml:space="preserve">最高限价：</w:t>
      </w:r>
      <w:r>
        <w:rPr>
          <w:rFonts w:hint="eastAsia" w:ascii="宋体" w:hAnsi="宋体" w:cs="宋体"/>
          <w:b w:val="0"/>
          <w:bCs/>
          <w:color w:val="auto"/>
          <w:highlight w:val="none"/>
          <w:lang w:val="en-US" w:eastAsia="zh-CN"/>
        </w:rPr>
        <w:t xml:space="preserve">分包一、分包二、分包三</w:t>
      </w:r>
      <w:r>
        <w:rPr>
          <w:rFonts w:hint="eastAsia" w:ascii="宋体" w:hAnsi="宋体" w:cs="宋体"/>
          <w:b w:val="0"/>
          <w:bCs/>
          <w:color w:val="auto"/>
          <w:highlight w:val="none"/>
        </w:rPr>
        <w:t xml:space="preserve">最高限价：</w:t>
      </w:r>
      <w:r>
        <w:rPr>
          <w:rFonts w:hint="eastAsia" w:ascii="宋体" w:hAnsi="宋体" w:cs="宋体"/>
          <w:b w:val="0"/>
          <w:bCs/>
          <w:color w:val="auto"/>
          <w:highlight w:val="none"/>
          <w:lang w:val="en-US" w:eastAsia="zh-CN"/>
        </w:rPr>
        <w:t xml:space="preserve">3.5</w:t>
      </w:r>
      <w:r>
        <w:rPr>
          <w:rFonts w:hint="eastAsia" w:ascii="宋体" w:hAnsi="宋体" w:cs="宋体"/>
          <w:b w:val="0"/>
          <w:bCs/>
          <w:color w:val="auto"/>
          <w:highlight w:val="none"/>
        </w:rPr>
        <w:t xml:space="preserve">元/</w:t>
      </w:r>
      <w:r>
        <w:rPr>
          <w:rFonts w:hint="eastAsia" w:ascii="宋体" w:hAnsi="宋体" w:cs="宋体"/>
          <w:b w:val="0"/>
          <w:bCs/>
          <w:color w:val="auto"/>
          <w:highlight w:val="none"/>
          <w:lang w:val="en-US" w:eastAsia="zh-CN"/>
        </w:rPr>
        <w:t xml:space="preserve">平方米；分包四、分包五、分包六</w:t>
      </w:r>
      <w:r>
        <w:rPr>
          <w:rFonts w:hint="eastAsia" w:ascii="宋体" w:hAnsi="宋体" w:cs="宋体"/>
          <w:b w:val="0"/>
          <w:bCs/>
          <w:color w:val="auto"/>
          <w:highlight w:val="none"/>
        </w:rPr>
        <w:t xml:space="preserve">最高限价：</w:t>
      </w:r>
      <w:r>
        <w:rPr>
          <w:rFonts w:hint="eastAsia" w:ascii="宋体" w:hAnsi="宋体" w:cs="宋体"/>
          <w:b w:val="0"/>
          <w:bCs/>
          <w:color w:val="auto"/>
          <w:highlight w:val="none"/>
          <w:lang w:val="en-US" w:eastAsia="zh-CN"/>
        </w:rPr>
        <w:t xml:space="preserve">8.7</w:t>
      </w:r>
      <w:r>
        <w:rPr>
          <w:rFonts w:hint="eastAsia" w:ascii="宋体" w:hAnsi="宋体" w:cs="宋体"/>
          <w:b w:val="0"/>
          <w:bCs/>
          <w:color w:val="auto"/>
          <w:highlight w:val="none"/>
        </w:rPr>
        <w:t xml:space="preserve">元/</w:t>
      </w:r>
      <w:r>
        <w:rPr>
          <w:rFonts w:hint="eastAsia" w:ascii="宋体" w:hAnsi="宋体" w:cs="宋体"/>
          <w:b w:val="0"/>
          <w:bCs/>
          <w:color w:val="auto"/>
          <w:highlight w:val="none"/>
          <w:lang w:val="en-US" w:eastAsia="zh-CN"/>
        </w:rPr>
        <w:t xml:space="preserve">平方米</w:t>
      </w:r>
      <w:r>
        <w:rPr>
          <w:rFonts w:hint="eastAsia" w:ascii="宋体" w:hAnsi="宋体" w:cs="宋体"/>
          <w:b w:val="0"/>
          <w:bCs/>
          <w:color w:val="auto"/>
          <w:highlight w:val="none"/>
        </w:rPr>
        <w:t xml:space="preserve">（供应商投标报价不得超出各分包号最高限价</w:t>
      </w:r>
      <w:r>
        <w:rPr>
          <w:rFonts w:hint="eastAsia" w:ascii="宋体" w:hAnsi="宋体" w:cs="宋体"/>
          <w:b w:val="0"/>
          <w:bCs/>
          <w:color w:val="auto"/>
          <w:highlight w:val="none"/>
          <w:lang w:eastAsia="zh-CN"/>
        </w:rPr>
        <w:t xml:space="preserve">，</w:t>
      </w:r>
      <w:r>
        <w:rPr>
          <w:rFonts w:hint="eastAsia" w:ascii="宋体" w:hAnsi="宋体" w:cs="宋体"/>
          <w:b w:val="0"/>
          <w:bCs/>
          <w:color w:val="auto"/>
          <w:highlight w:val="none"/>
        </w:rPr>
        <w:t xml:space="preserve">否则均将作无效投标处理）</w:t>
      </w:r>
      <w:r/>
    </w:p>
    <w:p>
      <w:pPr>
        <w:ind w:firstLine="420"/>
        <w:spacing w:line="360" w:lineRule="auto"/>
        <w:rPr>
          <w:rFonts w:hint="default" w:ascii="宋体" w:hAnsi="宋体" w:cs="宋体"/>
          <w:b w:val="0"/>
          <w:bCs/>
          <w:color w:val="auto"/>
          <w:highlight w:val="none"/>
          <w:shd w:val="clear" w:color="auto" w:fill="auto"/>
          <w:lang w:val="en-US" w:eastAsia="zh-CN"/>
        </w:rPr>
      </w:pPr>
      <w:r>
        <w:rPr>
          <w:rFonts w:hint="eastAsia" w:ascii="宋体" w:hAnsi="宋体" w:cs="宋体"/>
          <w:b w:val="0"/>
          <w:bCs w:val="0"/>
          <w:color w:val="auto"/>
          <w:highlight w:val="none"/>
        </w:rPr>
        <w:t xml:space="preserve">采购需求</w:t>
      </w:r>
      <w:r>
        <w:rPr>
          <w:rFonts w:hint="eastAsia" w:ascii="宋体" w:hAnsi="宋体" w:cs="宋体"/>
          <w:b/>
          <w:bCs/>
          <w:color w:val="auto"/>
          <w:highlight w:val="none"/>
        </w:rPr>
        <w:t xml:space="preserve">：</w:t>
      </w:r>
      <w:r>
        <w:rPr>
          <w:rFonts w:hint="eastAsia" w:ascii="宋体" w:hAnsi="宋体" w:cs="宋体"/>
          <w:color w:val="auto"/>
          <w:highlight w:val="none"/>
          <w:lang w:val="en-US" w:eastAsia="zh-CN"/>
        </w:rPr>
        <w:t xml:space="preserve">本项目拟对</w:t>
      </w:r>
      <w:r>
        <w:rPr>
          <w:rFonts w:hint="eastAsia" w:ascii="宋体" w:hAnsi="宋体" w:eastAsia="宋体" w:cs="宋体"/>
          <w:color w:val="auto"/>
          <w:highlight w:val="none"/>
          <w:lang w:val="en-US" w:eastAsia="zh-CN"/>
        </w:rPr>
        <w:t xml:space="preserve">全区</w:t>
      </w:r>
      <w:r>
        <w:rPr>
          <w:rFonts w:hint="eastAsia" w:ascii="宋体" w:hAnsi="宋体" w:cs="宋体"/>
          <w:color w:val="auto"/>
          <w:highlight w:val="none"/>
          <w:lang w:val="en-US" w:eastAsia="zh-CN"/>
        </w:rPr>
        <w:t xml:space="preserve">766</w:t>
      </w:r>
      <w:r>
        <w:rPr>
          <w:rFonts w:hint="default" w:ascii="宋体" w:hAnsi="宋体" w:eastAsia="宋体" w:cs="宋体"/>
          <w:color w:val="auto"/>
          <w:highlight w:val="none"/>
          <w:lang w:val="en-US" w:eastAsia="zh-CN"/>
        </w:rPr>
        <w:t xml:space="preserve">栋</w:t>
      </w:r>
      <w:r>
        <w:rPr>
          <w:rFonts w:hint="eastAsia" w:ascii="宋体" w:hAnsi="宋体" w:cs="宋体"/>
          <w:color w:val="auto"/>
          <w:highlight w:val="none"/>
          <w:lang w:val="en-US" w:eastAsia="zh-CN"/>
        </w:rPr>
        <w:t xml:space="preserve">三集中多层</w:t>
      </w:r>
      <w:r>
        <w:rPr>
          <w:rFonts w:hint="default" w:ascii="宋体" w:hAnsi="宋体" w:eastAsia="宋体" w:cs="宋体"/>
          <w:color w:val="auto"/>
          <w:highlight w:val="none"/>
          <w:lang w:val="en-US" w:eastAsia="zh-CN"/>
        </w:rPr>
        <w:t xml:space="preserve">住宅</w:t>
      </w:r>
      <w:r>
        <w:rPr>
          <w:rFonts w:hint="eastAsia" w:ascii="宋体" w:hAnsi="宋体" w:cs="宋体"/>
          <w:color w:val="auto"/>
          <w:highlight w:val="none"/>
          <w:lang w:val="en-US" w:eastAsia="zh-CN"/>
        </w:rPr>
        <w:t xml:space="preserve">建筑</w:t>
      </w:r>
      <w:r>
        <w:rPr>
          <w:rFonts w:hint="eastAsia" w:ascii="宋体" w:hAnsi="宋体" w:eastAsia="宋体" w:cs="宋体"/>
          <w:color w:val="auto"/>
          <w:highlight w:val="none"/>
          <w:lang w:val="en-US" w:eastAsia="zh-CN"/>
        </w:rPr>
        <w:t xml:space="preserve">进行</w:t>
      </w:r>
      <w:r>
        <w:rPr>
          <w:rFonts w:hint="eastAsia" w:ascii="宋体" w:hAnsi="宋体" w:cs="宋体"/>
          <w:color w:val="auto"/>
          <w:highlight w:val="none"/>
          <w:lang w:eastAsia="zh-CN"/>
        </w:rPr>
        <w:t xml:space="preserve">消防安全技术评估</w:t>
      </w:r>
      <w:r>
        <w:rPr>
          <w:rFonts w:hint="eastAsia" w:ascii="宋体" w:hAnsi="宋体" w:cs="宋体"/>
          <w:color w:val="auto"/>
          <w:highlight w:val="none"/>
          <w:lang w:val="en-US" w:eastAsia="zh-CN"/>
        </w:rPr>
        <w:t xml:space="preserve">和房屋安全性鉴定</w:t>
      </w: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766栋住宅</w:t>
      </w:r>
      <w:r>
        <w:rPr>
          <w:rFonts w:hint="eastAsia" w:ascii="宋体" w:hAnsi="宋体" w:eastAsia="宋体" w:cs="宋体"/>
          <w:color w:val="auto"/>
          <w:highlight w:val="none"/>
          <w:lang w:val="en-US" w:eastAsia="zh-CN"/>
        </w:rPr>
        <w:t xml:space="preserve">房屋建筑</w:t>
      </w:r>
      <w:r>
        <w:rPr>
          <w:rFonts w:hint="default" w:ascii="宋体" w:hAnsi="宋体" w:eastAsia="宋体" w:cs="宋体"/>
          <w:color w:val="auto"/>
          <w:highlight w:val="none"/>
          <w:lang w:val="en-US" w:eastAsia="zh-CN"/>
        </w:rPr>
        <w:t xml:space="preserve">面积约为207.02万平方米</w:t>
      </w:r>
      <w:r>
        <w:rPr>
          <w:rFonts w:hint="eastAsia" w:ascii="宋体" w:hAnsi="宋体" w:cs="宋体"/>
          <w:b w:val="0"/>
          <w:bCs/>
          <w:color w:val="auto"/>
          <w:highlight w:val="none"/>
          <w:shd w:val="clear" w:color="auto" w:fill="auto"/>
          <w:lang w:val="en-US" w:eastAsia="zh-CN"/>
        </w:rPr>
        <w:t xml:space="preserve">（涉及街道预估汇总值，因项目时间跨度较长，均未留存图纸）消防安全评估相关内容设包一、二、三；房屋安全性鉴定相关内容设包四、五、六。</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1.包一、包二、包三采购内容为：进行</w:t>
      </w:r>
      <w:r>
        <w:rPr>
          <w:rFonts w:hint="eastAsia" w:ascii="宋体" w:hAnsi="宋体" w:cs="宋体"/>
          <w:color w:val="auto"/>
          <w:highlight w:val="none"/>
          <w:lang w:eastAsia="zh-CN"/>
        </w:rPr>
        <w:t xml:space="preserve">消防安全技术评估，</w:t>
      </w:r>
      <w:r>
        <w:rPr>
          <w:rFonts w:hint="eastAsia" w:ascii="宋体" w:hAnsi="宋体" w:cs="宋体"/>
          <w:color w:val="auto"/>
          <w:highlight w:val="none"/>
        </w:rPr>
        <w:t xml:space="preserve">需负责</w:t>
      </w:r>
      <w:r>
        <w:rPr>
          <w:rFonts w:hint="eastAsia" w:ascii="宋体" w:hAnsi="宋体" w:cs="宋体"/>
          <w:color w:val="auto"/>
          <w:highlight w:val="none"/>
          <w:lang w:val="en-US" w:eastAsia="zh-CN"/>
        </w:rPr>
        <w:t xml:space="preserve">区住房和建设局</w:t>
      </w:r>
      <w:r>
        <w:rPr>
          <w:rFonts w:hint="eastAsia" w:ascii="宋体" w:hAnsi="宋体" w:cs="宋体"/>
          <w:color w:val="auto"/>
          <w:highlight w:val="none"/>
        </w:rPr>
        <w:t xml:space="preserve">委托的建设工程消防安全技术评估服务。该服务由</w:t>
      </w:r>
      <w:r>
        <w:rPr>
          <w:rFonts w:hint="eastAsia" w:cs="Arial" w:asciiTheme="minorEastAsia" w:hAnsiTheme="minorEastAsia" w:eastAsiaTheme="minorEastAsia"/>
          <w:color w:val="auto"/>
          <w:szCs w:val="28"/>
          <w:highlight w:val="none"/>
        </w:rPr>
        <w:t xml:space="preserve">建筑</w:t>
      </w:r>
      <w:r>
        <w:rPr>
          <w:rFonts w:hint="eastAsia" w:cs="宋体" w:asciiTheme="minorEastAsia" w:hAnsiTheme="minorEastAsia" w:eastAsiaTheme="minorEastAsia"/>
          <w:color w:val="auto"/>
          <w:szCs w:val="28"/>
          <w:highlight w:val="none"/>
        </w:rPr>
        <w:t xml:space="preserve">消防设计审查评估和建筑消防设施安全评估两个部分组成</w:t>
      </w:r>
      <w:r>
        <w:rPr>
          <w:rFonts w:hint="eastAsia" w:eastAsia="宋体" w:cs="宋体" w:asciiTheme="minorEastAsia" w:hAnsiTheme="minorEastAsia"/>
          <w:color w:val="auto"/>
          <w:szCs w:val="28"/>
          <w:highlight w:val="none"/>
          <w:lang w:eastAsia="zh-CN"/>
        </w:rPr>
        <w:t xml:space="preserve">，</w:t>
      </w:r>
      <w:r>
        <w:rPr>
          <w:rFonts w:hint="eastAsia" w:ascii="宋体" w:hAnsi="宋体" w:cs="宋体"/>
          <w:color w:val="auto"/>
          <w:highlight w:val="none"/>
        </w:rPr>
        <w:t xml:space="preserve">对所有评估项目的设计图纸进行消防技术规范性审查评估，</w:t>
      </w:r>
      <w:r>
        <w:rPr>
          <w:rFonts w:hint="eastAsia" w:ascii="宋体" w:hAnsi="宋体" w:cs="宋体"/>
          <w:color w:val="auto"/>
          <w:highlight w:val="none"/>
          <w:lang w:val="en-US" w:eastAsia="zh-CN"/>
        </w:rPr>
        <w:t xml:space="preserve">同时</w:t>
      </w:r>
      <w:r>
        <w:rPr>
          <w:rFonts w:hint="eastAsia" w:ascii="宋体" w:hAnsi="宋体" w:cs="Times New Roman"/>
          <w:bCs/>
          <w:color w:val="auto"/>
          <w:sz w:val="21"/>
          <w:szCs w:val="21"/>
          <w:highlight w:val="none"/>
          <w:lang w:val="en-US" w:eastAsia="zh-CN"/>
        </w:rPr>
        <w:t xml:space="preserve">针对存在的问题予以配合现场指导并</w:t>
      </w:r>
      <w:r>
        <w:rPr>
          <w:rFonts w:hint="eastAsia" w:ascii="宋体" w:hAnsi="宋体" w:eastAsia="宋体" w:cs="Times New Roman"/>
          <w:bCs/>
          <w:color w:val="auto"/>
          <w:sz w:val="21"/>
          <w:szCs w:val="21"/>
          <w:highlight w:val="none"/>
          <w:lang w:val="en-US" w:eastAsia="zh-CN"/>
        </w:rPr>
        <w:t xml:space="preserve">提出</w:t>
      </w:r>
      <w:r>
        <w:rPr>
          <w:rFonts w:hint="eastAsia" w:ascii="宋体" w:hAnsi="宋体" w:cs="Times New Roman"/>
          <w:bCs/>
          <w:color w:val="auto"/>
          <w:sz w:val="21"/>
          <w:szCs w:val="21"/>
          <w:highlight w:val="none"/>
          <w:lang w:val="en-US" w:eastAsia="zh-CN"/>
        </w:rPr>
        <w:t xml:space="preserve">可行性</w:t>
      </w:r>
      <w:r>
        <w:rPr>
          <w:rFonts w:hint="eastAsia" w:ascii="宋体" w:hAnsi="宋体" w:eastAsia="宋体" w:cs="Times New Roman"/>
          <w:bCs/>
          <w:color w:val="auto"/>
          <w:sz w:val="21"/>
          <w:szCs w:val="21"/>
          <w:highlight w:val="none"/>
          <w:lang w:val="en-US" w:eastAsia="zh-CN"/>
        </w:rPr>
        <w:t xml:space="preserve">意见等</w:t>
      </w:r>
      <w:r>
        <w:rPr>
          <w:rFonts w:hint="eastAsia" w:ascii="宋体" w:hAnsi="宋体" w:cs="宋体"/>
          <w:color w:val="auto"/>
          <w:highlight w:val="none"/>
        </w:rPr>
        <w:t xml:space="preserve">。</w:t>
      </w:r>
      <w:r/>
    </w:p>
    <w:p>
      <w:pPr>
        <w:ind w:firstLine="420"/>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cs="宋体"/>
          <w:color w:val="auto"/>
          <w:highlight w:val="none"/>
          <w:lang w:val="en-US" w:eastAsia="zh-CN"/>
        </w:rPr>
        <w:t xml:space="preserve">2.包四、包五、包六采购内容为：进行房屋安全性鉴定评估，需</w:t>
      </w:r>
      <w:r>
        <w:rPr>
          <w:rFonts w:hint="eastAsia" w:ascii="宋体" w:hAnsi="宋体" w:eastAsia="宋体" w:cs="宋体"/>
          <w:color w:val="auto"/>
          <w:highlight w:val="none"/>
          <w:lang w:val="en-US" w:eastAsia="zh-CN"/>
        </w:rPr>
        <w:t xml:space="preserve">出具</w:t>
      </w:r>
      <w:r>
        <w:rPr>
          <w:rFonts w:hint="eastAsia" w:ascii="宋体" w:hAnsi="宋体" w:eastAsia="宋体" w:cs="Times New Roman"/>
          <w:bCs/>
          <w:color w:val="auto"/>
          <w:sz w:val="21"/>
          <w:szCs w:val="21"/>
          <w:highlight w:val="none"/>
          <w:lang w:val="en-US" w:eastAsia="zh-CN"/>
        </w:rPr>
        <w:t xml:space="preserve">鉴定报告</w:t>
      </w:r>
      <w:r>
        <w:rPr>
          <w:rFonts w:hint="eastAsia" w:ascii="宋体" w:hAnsi="宋体" w:cs="Times New Roman"/>
          <w:bCs/>
          <w:color w:val="auto"/>
          <w:sz w:val="21"/>
          <w:szCs w:val="21"/>
          <w:highlight w:val="none"/>
          <w:lang w:val="en-US" w:eastAsia="zh-CN"/>
        </w:rPr>
        <w:t xml:space="preserve">，针对存在的问题予以配合现场指导并</w:t>
      </w:r>
      <w:r>
        <w:rPr>
          <w:rFonts w:hint="eastAsia" w:ascii="宋体" w:hAnsi="宋体" w:eastAsia="宋体" w:cs="Times New Roman"/>
          <w:bCs/>
          <w:color w:val="auto"/>
          <w:sz w:val="21"/>
          <w:szCs w:val="21"/>
          <w:highlight w:val="none"/>
          <w:lang w:val="en-US" w:eastAsia="zh-CN"/>
        </w:rPr>
        <w:t xml:space="preserve">提出</w:t>
      </w:r>
      <w:r>
        <w:rPr>
          <w:rFonts w:hint="eastAsia" w:ascii="宋体" w:hAnsi="宋体" w:cs="Times New Roman"/>
          <w:bCs/>
          <w:color w:val="auto"/>
          <w:sz w:val="21"/>
          <w:szCs w:val="21"/>
          <w:highlight w:val="none"/>
          <w:lang w:val="en-US" w:eastAsia="zh-CN"/>
        </w:rPr>
        <w:t xml:space="preserve">可行性</w:t>
      </w:r>
      <w:r>
        <w:rPr>
          <w:rFonts w:hint="eastAsia" w:ascii="宋体" w:hAnsi="宋体" w:eastAsia="宋体" w:cs="Times New Roman"/>
          <w:bCs/>
          <w:color w:val="auto"/>
          <w:sz w:val="21"/>
          <w:szCs w:val="21"/>
          <w:highlight w:val="none"/>
          <w:lang w:val="en-US" w:eastAsia="zh-CN"/>
        </w:rPr>
        <w:t xml:space="preserve">意见等。</w:t>
      </w:r>
      <w:r/>
    </w:p>
    <w:p>
      <w:pPr>
        <w:ind w:firstLine="420"/>
        <w:jc w:val="left"/>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包一、包四：所在街道为雨花街道、赛虹桥街道、板桥街道、南京雨花经济开发区管委会，共232栋，建筑面积约51.99万平方米；</w:t>
      </w:r>
      <w:r>
        <w:rPr>
          <w:rFonts w:hint="eastAsia" w:ascii="宋体" w:hAnsi="宋体" w:cs="宋体"/>
          <w:color w:val="auto"/>
          <w:highlight w:val="none"/>
          <w:lang w:val="en-US" w:eastAsia="zh-CN"/>
        </w:rPr>
        <w:br/>
      </w:r>
      <w:r>
        <w:rPr>
          <w:rFonts w:hint="eastAsia" w:ascii="宋体" w:hAnsi="宋体" w:cs="宋体"/>
          <w:color w:val="auto"/>
          <w:highlight w:val="none"/>
          <w:lang w:val="en-US" w:eastAsia="zh-CN"/>
        </w:rPr>
        <w:t xml:space="preserve">    包二、包五：所在街道为铁心桥街道，共306栋，建筑面积约70.29万平方米；</w:t>
      </w:r>
      <w:r>
        <w:rPr>
          <w:rFonts w:hint="eastAsia" w:ascii="宋体" w:hAnsi="宋体" w:cs="宋体"/>
          <w:color w:val="auto"/>
          <w:highlight w:val="none"/>
          <w:lang w:val="en-US" w:eastAsia="zh-CN"/>
        </w:rPr>
        <w:br/>
      </w:r>
      <w:r>
        <w:rPr>
          <w:rFonts w:hint="eastAsia" w:ascii="宋体" w:hAnsi="宋体" w:cs="宋体"/>
          <w:color w:val="auto"/>
          <w:highlight w:val="none"/>
          <w:lang w:val="en-US" w:eastAsia="zh-CN"/>
        </w:rPr>
        <w:t xml:space="preserve">    包三、包六：所在街道为西善桥街道，共228栋，建筑面积约84.74万平方米。</w:t>
      </w:r>
      <w:r/>
    </w:p>
    <w:p>
      <w:pPr>
        <w:ind w:firstLine="420"/>
        <w:spacing w:line="360" w:lineRule="auto"/>
        <w:rPr>
          <w:rFonts w:hint="eastAsia" w:ascii="宋体" w:hAnsi="宋体" w:cs="宋体"/>
          <w:b/>
          <w:bCs w:val="0"/>
          <w:color w:val="auto"/>
          <w:szCs w:val="21"/>
          <w:highlight w:val="none"/>
        </w:rPr>
      </w:pPr>
      <w:r>
        <w:rPr>
          <w:rFonts w:hint="eastAsia" w:ascii="宋体" w:hAnsi="宋体" w:cs="Times New Roman"/>
          <w:bCs/>
          <w:color w:val="auto"/>
          <w:sz w:val="21"/>
          <w:szCs w:val="21"/>
          <w:highlight w:val="none"/>
          <w:lang w:val="en-US" w:eastAsia="zh-CN"/>
        </w:rPr>
        <w:t xml:space="preserve">3.</w:t>
      </w:r>
      <w:r>
        <w:rPr>
          <w:rFonts w:hint="eastAsia" w:ascii="宋体" w:hAnsi="宋体" w:cs="Times New Roman"/>
          <w:b/>
          <w:bCs w:val="0"/>
          <w:color w:val="auto"/>
          <w:sz w:val="21"/>
          <w:szCs w:val="21"/>
          <w:highlight w:val="none"/>
          <w:lang w:val="en-US" w:eastAsia="zh-CN"/>
        </w:rPr>
        <w:t xml:space="preserve">供应商可以参加</w:t>
      </w:r>
      <w:r>
        <w:rPr>
          <w:rFonts w:hint="eastAsia" w:ascii="宋体" w:hAnsi="宋体" w:cs="宋体"/>
          <w:b/>
          <w:bCs w:val="0"/>
          <w:color w:val="auto"/>
          <w:szCs w:val="21"/>
          <w:highlight w:val="none"/>
        </w:rPr>
        <w:t xml:space="preserve">一个或多个分包的投标</w:t>
      </w:r>
      <w:r>
        <w:rPr>
          <w:rFonts w:hint="eastAsia" w:ascii="宋体" w:hAnsi="宋体" w:cs="Times New Roman"/>
          <w:b/>
          <w:bCs w:val="0"/>
          <w:color w:val="auto"/>
          <w:sz w:val="21"/>
          <w:szCs w:val="21"/>
          <w:highlight w:val="none"/>
          <w:lang w:val="en-US" w:eastAsia="zh-CN"/>
        </w:rPr>
        <w:t xml:space="preserve">，但是分包一、分包二、分包三只能中标一个包段，分包四、分包五、分包六只能中标一个包段，一个供应商最多中两个标段。</w:t>
      </w:r>
      <w:r>
        <w:rPr>
          <w:rFonts w:hint="eastAsia" w:ascii="宋体" w:hAnsi="宋体" w:cs="宋体"/>
          <w:b/>
          <w:bCs w:val="0"/>
          <w:color w:val="auto"/>
          <w:szCs w:val="21"/>
          <w:highlight w:val="none"/>
        </w:rPr>
        <w:t xml:space="preserve">评标委员会按分包一至分包</w:t>
      </w:r>
      <w:r>
        <w:rPr>
          <w:rFonts w:hint="eastAsia" w:ascii="宋体" w:hAnsi="宋体" w:cs="宋体"/>
          <w:b/>
          <w:bCs w:val="0"/>
          <w:color w:val="auto"/>
          <w:szCs w:val="21"/>
          <w:highlight w:val="none"/>
          <w:lang w:val="en-US" w:eastAsia="zh-CN"/>
        </w:rPr>
        <w:t xml:space="preserve">三、分包四至分包六</w:t>
      </w:r>
      <w:r>
        <w:rPr>
          <w:rFonts w:hint="eastAsia" w:ascii="宋体" w:hAnsi="宋体" w:cs="宋体"/>
          <w:b/>
          <w:bCs w:val="0"/>
          <w:color w:val="auto"/>
          <w:szCs w:val="21"/>
          <w:highlight w:val="none"/>
        </w:rPr>
        <w:t xml:space="preserve">的顺序依次确定中标供应商，如分包一的中标供应商在分包二的评审中排名第一，则选择分包二排名第二的为</w:t>
      </w:r>
      <w:r>
        <w:rPr>
          <w:rFonts w:hint="eastAsia" w:ascii="宋体" w:hAnsi="宋体" w:cs="宋体"/>
          <w:b/>
          <w:bCs w:val="0"/>
          <w:color w:val="auto"/>
          <w:szCs w:val="21"/>
          <w:highlight w:val="none"/>
          <w:lang w:eastAsia="zh-CN"/>
        </w:rPr>
        <w:t xml:space="preserve">分包二</w:t>
      </w:r>
      <w:r>
        <w:rPr>
          <w:rFonts w:hint="eastAsia" w:ascii="宋体" w:hAnsi="宋体" w:cs="宋体"/>
          <w:b/>
          <w:bCs w:val="0"/>
          <w:color w:val="auto"/>
          <w:szCs w:val="21"/>
          <w:highlight w:val="none"/>
        </w:rPr>
        <w:t xml:space="preserve">中标供应商，</w:t>
      </w:r>
      <w:r>
        <w:rPr>
          <w:rFonts w:hint="eastAsia" w:ascii="宋体" w:hAnsi="宋体" w:cs="宋体"/>
          <w:b/>
          <w:bCs w:val="0"/>
          <w:color w:val="auto"/>
          <w:szCs w:val="21"/>
          <w:highlight w:val="none"/>
          <w:lang w:val="en-US" w:eastAsia="zh-CN"/>
        </w:rPr>
        <w:t xml:space="preserve">以此类推；</w:t>
      </w:r>
      <w:r>
        <w:rPr>
          <w:rFonts w:hint="eastAsia" w:ascii="宋体" w:hAnsi="宋体" w:cs="宋体"/>
          <w:b/>
          <w:bCs w:val="0"/>
          <w:color w:val="auto"/>
          <w:szCs w:val="21"/>
          <w:highlight w:val="none"/>
        </w:rPr>
        <w:t xml:space="preserve">分包</w:t>
      </w:r>
      <w:r>
        <w:rPr>
          <w:rFonts w:hint="eastAsia" w:ascii="宋体" w:hAnsi="宋体" w:cs="宋体"/>
          <w:b/>
          <w:bCs w:val="0"/>
          <w:color w:val="auto"/>
          <w:szCs w:val="21"/>
          <w:highlight w:val="none"/>
          <w:lang w:val="en-US" w:eastAsia="zh-CN"/>
        </w:rPr>
        <w:t xml:space="preserve">四</w:t>
      </w:r>
      <w:r>
        <w:rPr>
          <w:rFonts w:hint="eastAsia" w:ascii="宋体" w:hAnsi="宋体" w:cs="宋体"/>
          <w:b/>
          <w:bCs w:val="0"/>
          <w:color w:val="auto"/>
          <w:szCs w:val="21"/>
          <w:highlight w:val="none"/>
        </w:rPr>
        <w:t xml:space="preserve">的中标供应商在分包</w:t>
      </w:r>
      <w:r>
        <w:rPr>
          <w:rFonts w:hint="eastAsia" w:ascii="宋体" w:hAnsi="宋体" w:cs="宋体"/>
          <w:b/>
          <w:bCs w:val="0"/>
          <w:color w:val="auto"/>
          <w:szCs w:val="21"/>
          <w:highlight w:val="none"/>
          <w:lang w:val="en-US" w:eastAsia="zh-CN"/>
        </w:rPr>
        <w:t xml:space="preserve">五</w:t>
      </w:r>
      <w:r>
        <w:rPr>
          <w:rFonts w:hint="eastAsia" w:ascii="宋体" w:hAnsi="宋体" w:cs="宋体"/>
          <w:b/>
          <w:bCs w:val="0"/>
          <w:color w:val="auto"/>
          <w:szCs w:val="21"/>
          <w:highlight w:val="none"/>
        </w:rPr>
        <w:t xml:space="preserve">的评审中排名第一，则选择分包</w:t>
      </w:r>
      <w:r>
        <w:rPr>
          <w:rFonts w:hint="eastAsia" w:ascii="宋体" w:hAnsi="宋体" w:cs="宋体"/>
          <w:b/>
          <w:bCs w:val="0"/>
          <w:color w:val="auto"/>
          <w:szCs w:val="21"/>
          <w:highlight w:val="none"/>
          <w:lang w:val="en-US" w:eastAsia="zh-CN"/>
        </w:rPr>
        <w:t xml:space="preserve">五</w:t>
      </w:r>
      <w:r>
        <w:rPr>
          <w:rFonts w:hint="eastAsia" w:ascii="宋体" w:hAnsi="宋体" w:cs="宋体"/>
          <w:b/>
          <w:bCs w:val="0"/>
          <w:color w:val="auto"/>
          <w:szCs w:val="21"/>
          <w:highlight w:val="none"/>
        </w:rPr>
        <w:t xml:space="preserve">排名第二</w:t>
      </w:r>
      <w:r>
        <w:rPr>
          <w:rFonts w:hint="eastAsia" w:ascii="宋体" w:hAnsi="宋体" w:cs="宋体"/>
          <w:b/>
          <w:bCs w:val="0"/>
          <w:color w:val="auto"/>
          <w:szCs w:val="21"/>
          <w:highlight w:val="none"/>
          <w:lang w:val="en-US" w:eastAsia="zh-CN"/>
        </w:rPr>
        <w:t xml:space="preserve">的</w:t>
      </w:r>
      <w:r>
        <w:rPr>
          <w:rFonts w:hint="eastAsia" w:ascii="宋体" w:hAnsi="宋体" w:cs="宋体"/>
          <w:b/>
          <w:bCs w:val="0"/>
          <w:color w:val="auto"/>
          <w:szCs w:val="21"/>
          <w:highlight w:val="none"/>
        </w:rPr>
        <w:t xml:space="preserve">为</w:t>
      </w:r>
      <w:r>
        <w:rPr>
          <w:rFonts w:hint="eastAsia" w:ascii="宋体" w:hAnsi="宋体" w:cs="宋体"/>
          <w:b/>
          <w:bCs w:val="0"/>
          <w:color w:val="auto"/>
          <w:szCs w:val="21"/>
          <w:highlight w:val="none"/>
          <w:lang w:eastAsia="zh-CN"/>
        </w:rPr>
        <w:t xml:space="preserve">分包五</w:t>
      </w:r>
      <w:r>
        <w:rPr>
          <w:rFonts w:hint="eastAsia" w:ascii="宋体" w:hAnsi="宋体" w:cs="宋体"/>
          <w:b/>
          <w:bCs w:val="0"/>
          <w:color w:val="auto"/>
          <w:szCs w:val="21"/>
          <w:highlight w:val="none"/>
        </w:rPr>
        <w:t xml:space="preserve">中标供应商。供应商应根据分包项目分别编制投标文件参与竞争。</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服务期：</w:t>
      </w:r>
      <w:r>
        <w:rPr>
          <w:rFonts w:hint="eastAsia" w:ascii="宋体" w:hAnsi="宋体" w:cs="宋体"/>
          <w:b w:val="0"/>
          <w:bCs w:val="0"/>
          <w:color w:val="auto"/>
          <w:sz w:val="21"/>
          <w:szCs w:val="21"/>
          <w:highlight w:val="none"/>
          <w:lang w:eastAsia="zh-CN"/>
        </w:rPr>
        <w:t xml:space="preserve">合同签订之日起至9月</w:t>
      </w: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eastAsia="zh-CN"/>
        </w:rPr>
        <w:t xml:space="preserve">0日完成工作并出具报告</w:t>
      </w:r>
      <w:r>
        <w:rPr>
          <w:rFonts w:ascii="宋体" w:hAnsi="宋体" w:eastAsia="宋体" w:cs="宋体"/>
          <w:b w:val="0"/>
          <w:bCs w:val="0"/>
          <w:color w:val="auto"/>
          <w:sz w:val="21"/>
          <w:szCs w:val="21"/>
          <w:highlight w:val="none"/>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本项目（</w:t>
      </w:r>
      <w:r>
        <w:rPr>
          <w:rFonts w:hint="eastAsia" w:ascii="宋体" w:hAnsi="宋体" w:cs="宋体"/>
          <w:i/>
          <w:color w:val="auto"/>
          <w:highlight w:val="none"/>
        </w:rPr>
        <w:t xml:space="preserve">是/否</w:t>
      </w:r>
      <w:r>
        <w:rPr>
          <w:rFonts w:hint="eastAsia" w:ascii="宋体" w:hAnsi="宋体" w:cs="宋体"/>
          <w:color w:val="auto"/>
          <w:highlight w:val="none"/>
        </w:rPr>
        <w:t xml:space="preserve">）接受联合体投标：</w:t>
      </w:r>
      <w:r>
        <w:rPr>
          <w:rFonts w:hint="eastAsia" w:ascii="宋体" w:hAnsi="宋体" w:cs="宋体"/>
          <w:color w:val="auto"/>
          <w:highlight w:val="none"/>
          <w:lang w:val="en-US" w:eastAsia="zh-CN"/>
        </w:rPr>
        <w:t xml:space="preserve">否</w:t>
      </w:r>
      <w:r/>
    </w:p>
    <w:p>
      <w:pPr>
        <w:pStyle w:val="752"/>
        <w:ind w:firstLine="422"/>
        <w:spacing w:before="0" w:after="0" w:line="360" w:lineRule="auto"/>
        <w:rPr>
          <w:rFonts w:hint="eastAsia" w:cs="宋体"/>
          <w:color w:val="auto"/>
          <w:szCs w:val="21"/>
          <w:highlight w:val="none"/>
        </w:rPr>
      </w:pPr>
      <w:r/>
      <w:bookmarkStart w:id="1" w:name="_Toc28359003"/>
      <w:r/>
      <w:bookmarkStart w:id="2" w:name="_Toc35393791"/>
      <w:r/>
      <w:bookmarkStart w:id="3" w:name="_Toc35393622"/>
      <w:r/>
      <w:bookmarkStart w:id="4" w:name="_Toc28359080"/>
      <w:r>
        <w:rPr>
          <w:rFonts w:hint="eastAsia" w:cs="宋体"/>
          <w:color w:val="auto"/>
          <w:szCs w:val="21"/>
          <w:highlight w:val="none"/>
        </w:rPr>
        <w:t xml:space="preserve">二、申请人的资格要求：</w:t>
      </w:r>
      <w:bookmarkEnd w:id="1"/>
      <w:r/>
      <w:bookmarkEnd w:id="2"/>
      <w:r/>
      <w:bookmarkEnd w:id="3"/>
      <w:r/>
      <w:bookmarkEnd w:id="4"/>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（一）满足《中华人民共和国政府采购法》第二十二条规定；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1.具有独立承担民事责任的能力；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2.具有良好的商业信誉和健全的财务会计制度；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3.具有履行合同所必需的设备和专业技术能力；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4.有依法缴纳税收和社会保障资金的良好记录；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5.参加政府采购活动前三年内，在经营活动中没有重大违法记录。</w:t>
      </w:r>
      <w:r/>
    </w:p>
    <w:p>
      <w:pPr>
        <w:ind w:firstLine="420"/>
        <w:spacing w:line="360" w:lineRule="auto"/>
        <w:rPr>
          <w:rFonts w:hint="eastAsia" w:ascii="宋体" w:hAnsi="宋体" w:cs="宋体"/>
          <w:color w:val="auto"/>
          <w:highlight w:val="none"/>
        </w:rPr>
      </w:pPr>
      <w:r/>
      <w:bookmarkStart w:id="5" w:name="_Toc28359081"/>
      <w:r/>
      <w:bookmarkStart w:id="6" w:name="_Toc28359004"/>
      <w:r>
        <w:rPr>
          <w:rFonts w:hint="eastAsia" w:ascii="宋体" w:hAnsi="宋体" w:cs="宋体"/>
          <w:color w:val="auto"/>
          <w:highlight w:val="none"/>
        </w:rPr>
        <w:t xml:space="preserve">（二）</w:t>
      </w:r>
      <w:r>
        <w:rPr>
          <w:rFonts w:hint="eastAsia" w:ascii="宋体" w:hAnsi="宋体" w:cs="宋体"/>
          <w:b/>
          <w:color w:val="auto"/>
          <w:szCs w:val="21"/>
          <w:highlight w:val="none"/>
          <w:shd w:val="clear" w:color="auto" w:fill="ffffff"/>
          <w:lang w:bidi="ar"/>
        </w:rPr>
        <w:t xml:space="preserve">落实政府采购政策需满足的资格要求：</w:t>
      </w:r>
      <w:r>
        <w:rPr>
          <w:rFonts w:hint="eastAsia" w:ascii="宋体" w:hAnsi="宋体" w:cs="宋体"/>
          <w:color w:val="auto"/>
          <w:highlight w:val="none"/>
        </w:rPr>
        <w:t xml:space="preserve">本项目为非预留份额的采购项目或采购包，执行价格扣除优惠政策，具体详见第三章评标办法与标准。</w:t>
      </w:r>
      <w:r/>
    </w:p>
    <w:p>
      <w:pPr>
        <w:ind w:firstLine="422"/>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（三）本项目的特定资格要求：</w:t>
      </w:r>
      <w:r/>
    </w:p>
    <w:p>
      <w:pPr>
        <w:pStyle w:val="800"/>
        <w:keepLines w:val="0"/>
        <w:keepNext w:val="0"/>
        <w:pageBreakBefore w:val="0"/>
        <w:spacing w:line="360" w:lineRule="auto"/>
        <w:widowControl w:val="off"/>
        <w:rPr>
          <w:rFonts w:hint="default" w:ascii="宋体" w:hAnsi="宋体" w:eastAsia="宋体" w:cs="宋体"/>
          <w:b/>
          <w:color w:val="auto"/>
          <w:sz w:val="21"/>
          <w:szCs w:val="21"/>
          <w:highlight w:val="none"/>
          <w:shd w:val="clear" w:color="auto" w:fill="ffffff"/>
          <w:lang w:val="en-US" w:eastAsia="zh-CN" w:bidi="ar"/>
        </w:rPr>
      </w:pPr>
      <w:r>
        <w:rPr>
          <w:rFonts w:hint="eastAsia" w:ascii="宋体" w:hAnsi="宋体" w:cs="宋体"/>
          <w:b/>
          <w:color w:val="auto"/>
          <w:highlight w:val="none"/>
          <w:lang w:val="en-US" w:eastAsia="zh-CN"/>
        </w:rPr>
        <w:t xml:space="preserve">包一、包二、包</w:t>
      </w:r>
      <w:r>
        <w:rPr>
          <w:rFonts w:hint="eastAsia" w:ascii="宋体" w:hAnsi="宋体" w:cs="宋体"/>
          <w:b/>
          <w:color w:val="auto"/>
          <w:sz w:val="21"/>
          <w:szCs w:val="21"/>
          <w:highlight w:val="none"/>
          <w:shd w:val="clear" w:color="auto" w:fill="ffffff"/>
          <w:lang w:val="en-US" w:eastAsia="zh-CN" w:bidi="ar"/>
        </w:rPr>
        <w:t xml:space="preserve">三必须满足以下条件之一：</w:t>
      </w:r>
      <w:r>
        <w:rPr>
          <w:rFonts w:hint="eastAsia" w:ascii="宋体" w:hAnsi="宋体" w:eastAsia="宋体" w:cs="宋体"/>
          <w:b/>
          <w:color w:val="auto"/>
          <w:sz w:val="21"/>
          <w:szCs w:val="21"/>
          <w:highlight w:val="none"/>
          <w:shd w:val="clear" w:color="auto" w:fill="ffffff"/>
          <w:lang w:val="en-US" w:eastAsia="zh-CN" w:bidi="ar"/>
        </w:rPr>
        <w:t xml:space="preserve">①工程设计综合甲级资质；②工程设计建筑行业</w:t>
      </w:r>
      <w:r>
        <w:rPr>
          <w:rFonts w:hint="eastAsia" w:ascii="宋体" w:hAnsi="宋体" w:cs="宋体"/>
          <w:b/>
          <w:color w:val="auto"/>
          <w:sz w:val="21"/>
          <w:szCs w:val="21"/>
          <w:highlight w:val="none"/>
          <w:shd w:val="clear" w:color="auto" w:fill="ffffff"/>
          <w:lang w:val="en-US" w:eastAsia="zh-CN" w:bidi="ar"/>
        </w:rPr>
        <w:t xml:space="preserve">甲级及以上资质</w:t>
      </w:r>
      <w:r>
        <w:rPr>
          <w:rFonts w:hint="eastAsia" w:ascii="宋体" w:hAnsi="宋体" w:eastAsia="宋体" w:cs="宋体"/>
          <w:b/>
          <w:color w:val="auto"/>
          <w:sz w:val="21"/>
          <w:szCs w:val="21"/>
          <w:highlight w:val="none"/>
          <w:shd w:val="clear" w:color="auto" w:fill="ffffff"/>
          <w:lang w:val="en-US" w:eastAsia="zh-CN" w:bidi="ar"/>
        </w:rPr>
        <w:t xml:space="preserve">；③建筑行业（建筑工程）专业设计</w:t>
      </w:r>
      <w:r>
        <w:rPr>
          <w:rFonts w:hint="eastAsia" w:ascii="宋体" w:hAnsi="宋体" w:cs="宋体"/>
          <w:b/>
          <w:color w:val="auto"/>
          <w:sz w:val="21"/>
          <w:szCs w:val="21"/>
          <w:highlight w:val="none"/>
          <w:shd w:val="clear" w:color="auto" w:fill="ffffff"/>
          <w:lang w:val="en-US" w:eastAsia="zh-CN" w:bidi="ar"/>
        </w:rPr>
        <w:t xml:space="preserve">甲级及以上资质</w:t>
      </w:r>
      <w:r>
        <w:rPr>
          <w:rFonts w:hint="eastAsia" w:ascii="宋体" w:hAnsi="宋体" w:eastAsia="宋体" w:cs="宋体"/>
          <w:b/>
          <w:color w:val="auto"/>
          <w:sz w:val="21"/>
          <w:szCs w:val="21"/>
          <w:highlight w:val="none"/>
          <w:shd w:val="clear" w:color="auto" w:fill="ffffff"/>
          <w:lang w:val="en-US" w:eastAsia="zh-CN" w:bidi="ar"/>
        </w:rPr>
        <w:t xml:space="preserve">；</w:t>
      </w:r>
      <w:r/>
    </w:p>
    <w:p>
      <w:pPr>
        <w:pStyle w:val="800"/>
        <w:keepLines w:val="0"/>
        <w:keepNext w:val="0"/>
        <w:pageBreakBefore w:val="0"/>
        <w:spacing w:line="360" w:lineRule="auto"/>
        <w:widowControl w:val="off"/>
        <w:rPr>
          <w:rFonts w:hint="eastAsia" w:ascii="宋体" w:hAnsi="宋体" w:eastAsia="宋体" w:cs="宋体"/>
          <w:b/>
          <w:color w:val="auto"/>
          <w:sz w:val="21"/>
          <w:szCs w:val="21"/>
          <w:highlight w:val="none"/>
          <w:shd w:val="clear" w:color="auto" w:fill="ffffff"/>
          <w:lang w:val="en-US" w:eastAsia="zh-CN" w:bidi="ar"/>
        </w:rPr>
      </w:pPr>
      <w:r>
        <w:rPr>
          <w:rFonts w:hint="eastAsia" w:ascii="宋体" w:hAnsi="宋体" w:cs="宋体"/>
          <w:b/>
          <w:color w:val="auto"/>
          <w:highlight w:val="none"/>
          <w:lang w:val="en-US" w:eastAsia="zh-CN"/>
        </w:rPr>
        <w:t xml:space="preserve">包四、包五、包六必须同时满足下列条件：</w:t>
      </w:r>
      <w:r>
        <w:rPr>
          <w:rFonts w:hint="eastAsia" w:ascii="宋体" w:hAnsi="宋体" w:eastAsia="宋体" w:cs="宋体"/>
          <w:b/>
          <w:color w:val="auto"/>
          <w:sz w:val="21"/>
          <w:szCs w:val="21"/>
          <w:highlight w:val="none"/>
          <w:shd w:val="clear" w:color="auto" w:fill="ffffff"/>
          <w:lang w:val="en-US" w:eastAsia="zh-CN" w:bidi="ar"/>
        </w:rPr>
        <w:t xml:space="preserve">（1）供应商须为南京市房屋安全鉴定单位名录库内单位；（2）供应商具有省级及以上建设工程管理部门颁发的建设工程质量检测机构资质证书（含主体结构）（提供证书扫描件）。</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t xml:space="preserve">（四）拒绝下述供应商参加本次采购活动：</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1.单位负责人为同一人或者存在直接控股、管理关系的不同供应商，不得参加同一合同项下的政府采购活动</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2.为采购项目提供整体设计、规范编制或者项目管理、监理、检测等服务的供应商，不得参加本项目的采购活动</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3.供应商被“信用中国”网站（www.creditchina.gov.cn）、“中国政府采购网”</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www.ccgp.gov.cn</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列入失信被执行人、重大税收违法案件当事人名单、政府采购严重违法失信行为记录名单。</w:t>
      </w:r>
      <w:r/>
    </w:p>
    <w:p>
      <w:pPr>
        <w:pStyle w:val="752"/>
        <w:ind w:firstLine="422"/>
        <w:spacing w:before="0" w:after="0" w:line="360" w:lineRule="auto"/>
        <w:rPr>
          <w:rFonts w:hint="eastAsia" w:cs="宋体"/>
          <w:color w:val="auto"/>
          <w:szCs w:val="21"/>
          <w:highlight w:val="none"/>
        </w:rPr>
      </w:pPr>
      <w:r/>
      <w:bookmarkStart w:id="7" w:name="_Toc35393792"/>
      <w:r/>
      <w:bookmarkStart w:id="8" w:name="_Toc35393623"/>
      <w:r>
        <w:rPr>
          <w:rFonts w:hint="eastAsia" w:cs="宋体"/>
          <w:color w:val="auto"/>
          <w:szCs w:val="21"/>
          <w:highlight w:val="none"/>
        </w:rPr>
        <w:t xml:space="preserve">三、获取</w:t>
      </w:r>
      <w:bookmarkEnd w:id="5"/>
      <w:r/>
      <w:bookmarkEnd w:id="6"/>
      <w:r/>
      <w:bookmarkEnd w:id="7"/>
      <w:r/>
      <w:bookmarkEnd w:id="8"/>
      <w:r>
        <w:rPr>
          <w:rFonts w:hint="eastAsia" w:cs="宋体"/>
          <w:color w:val="auto"/>
          <w:szCs w:val="21"/>
          <w:highlight w:val="none"/>
        </w:rPr>
        <w:t xml:space="preserve">采购</w:t>
      </w:r>
      <w:r>
        <w:rPr>
          <w:rFonts w:hint="eastAsia" w:cs="宋体"/>
          <w:color w:val="auto"/>
          <w:szCs w:val="21"/>
          <w:highlight w:val="none"/>
          <w:lang w:val="zh-CN"/>
        </w:rPr>
        <w:t xml:space="preserve">文件</w:t>
      </w:r>
      <w:r/>
    </w:p>
    <w:p>
      <w:pPr>
        <w:ind w:firstLine="420"/>
        <w:spacing w:line="360" w:lineRule="auto"/>
        <w:rPr>
          <w:rFonts w:hint="eastAsia" w:ascii="宋体" w:hAnsi="宋体" w:cs="宋体"/>
          <w:color w:val="auto"/>
          <w:highlight w:val="none"/>
        </w:rPr>
      </w:pPr>
      <w:r/>
      <w:bookmarkStart w:id="9" w:name="_Toc28359005"/>
      <w:r/>
      <w:bookmarkStart w:id="10" w:name="_Toc28359082"/>
      <w:r/>
      <w:bookmarkStart w:id="11" w:name="_Toc35393793"/>
      <w:r/>
      <w:bookmarkStart w:id="12" w:name="_Toc35393624"/>
      <w:r>
        <w:rPr>
          <w:rFonts w:hint="eastAsia" w:ascii="宋体" w:hAnsi="宋体" w:cs="宋体"/>
          <w:color w:val="auto"/>
          <w:highlight w:val="none"/>
        </w:rPr>
        <w:t xml:space="preserve">时间：自</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w:t>
      </w:r>
      <w:r>
        <w:rPr>
          <w:rFonts w:hint="eastAsia" w:ascii="宋体" w:hAnsi="宋体" w:cs="宋体"/>
          <w:color w:val="auto"/>
          <w:highlight w:val="none"/>
        </w:rPr>
        <w:t xml:space="preserve">公告发布之日起5个工作日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地点：江苏政府采购网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方式：供应商</w:t>
      </w:r>
      <w:r>
        <w:rPr>
          <w:rFonts w:hint="eastAsia" w:ascii="宋体" w:hAnsi="宋体" w:cs="宋体"/>
          <w:color w:val="auto"/>
          <w:highlight w:val="none"/>
          <w:lang w:eastAsia="zh-CN"/>
        </w:rPr>
        <w:t xml:space="preserve">登录</w:t>
      </w:r>
      <w:r>
        <w:rPr>
          <w:rFonts w:hint="eastAsia" w:ascii="宋体" w:hAnsi="宋体" w:cs="宋体"/>
          <w:color w:val="auto"/>
          <w:highlight w:val="none"/>
        </w:rPr>
        <w:t xml:space="preserve">“江苏政府采购网”，在网站首页点击“苏采云”→使用CA锁登录系统</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新用户需进行“平台用户注册”</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→“项目参与”进行登记，在“可参与项目”中选择“我要参与”，参与成功后到“已参与项目”界面中找到该项目下载文件并进行操作。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售价：0.00元 </w:t>
      </w:r>
      <w:r/>
    </w:p>
    <w:p>
      <w:pPr>
        <w:pStyle w:val="752"/>
        <w:ind w:firstLine="422"/>
        <w:spacing w:before="0" w:after="0" w:line="360" w:lineRule="auto"/>
        <w:rPr>
          <w:rFonts w:hint="eastAsia" w:cs="宋体"/>
          <w:color w:val="auto"/>
          <w:szCs w:val="21"/>
          <w:highlight w:val="none"/>
        </w:rPr>
      </w:pPr>
      <w:r>
        <w:rPr>
          <w:rFonts w:hint="eastAsia" w:cs="宋体"/>
          <w:color w:val="auto"/>
          <w:szCs w:val="21"/>
          <w:highlight w:val="none"/>
        </w:rPr>
        <w:t xml:space="preserve">四、提交投标文件</w:t>
      </w:r>
      <w:bookmarkEnd w:id="9"/>
      <w:r/>
      <w:bookmarkEnd w:id="10"/>
      <w:r>
        <w:rPr>
          <w:rFonts w:hint="eastAsia" w:cs="宋体"/>
          <w:color w:val="auto"/>
          <w:szCs w:val="21"/>
          <w:highlight w:val="none"/>
        </w:rPr>
        <w:t xml:space="preserve">截止时间、开标时间和地点</w:t>
      </w:r>
      <w:bookmarkEnd w:id="11"/>
      <w:r/>
      <w:bookmarkEnd w:id="12"/>
      <w:r/>
      <w:r/>
    </w:p>
    <w:p>
      <w:pPr>
        <w:ind w:firstLine="420"/>
        <w:spacing w:before="0" w:after="0" w:line="360" w:lineRule="auto"/>
        <w:rPr>
          <w:rFonts w:hint="eastAsia" w:cs="宋体"/>
          <w:b w:val="0"/>
          <w:bCs/>
          <w:color w:val="auto"/>
          <w:szCs w:val="21"/>
          <w:highlight w:val="none"/>
        </w:rPr>
        <w:outlineLvl w:val="9"/>
      </w:pPr>
      <w:r/>
      <w:bookmarkStart w:id="13" w:name="_Toc28359007"/>
      <w:r/>
      <w:bookmarkStart w:id="14" w:name="_Toc28359084"/>
      <w:r/>
      <w:bookmarkStart w:id="15" w:name="_Toc35393625"/>
      <w:r/>
      <w:bookmarkStart w:id="16" w:name="_Toc35393794"/>
      <w:r>
        <w:rPr>
          <w:rFonts w:hint="eastAsia" w:cs="宋体"/>
          <w:b w:val="0"/>
          <w:bCs/>
          <w:color w:val="auto"/>
          <w:szCs w:val="21"/>
          <w:highlight w:val="none"/>
        </w:rPr>
        <w:t xml:space="preserve">202</w:t>
      </w:r>
      <w:r>
        <w:rPr>
          <w:rFonts w:hint="eastAsia" w:cs="宋体"/>
          <w:b w:val="0"/>
          <w:bCs/>
          <w:color w:val="auto"/>
          <w:szCs w:val="21"/>
          <w:highlight w:val="none"/>
          <w:lang w:val="en-US" w:eastAsia="zh-CN"/>
        </w:rPr>
        <w:t xml:space="preserve">6</w:t>
      </w:r>
      <w:r>
        <w:rPr>
          <w:rFonts w:hint="eastAsia" w:cs="宋体"/>
          <w:b w:val="0"/>
          <w:bCs/>
          <w:color w:val="auto"/>
          <w:szCs w:val="21"/>
          <w:highlight w:val="none"/>
        </w:rPr>
        <w:t xml:space="preserve">-</w:t>
      </w:r>
      <w:r>
        <w:rPr>
          <w:rFonts w:hint="eastAsia" w:cs="宋体"/>
          <w:b w:val="0"/>
          <w:bCs/>
          <w:color w:val="auto"/>
          <w:szCs w:val="21"/>
          <w:highlight w:val="none"/>
          <w:lang w:val="en-US" w:eastAsia="zh-CN"/>
        </w:rPr>
        <w:t xml:space="preserve">5</w:t>
      </w:r>
      <w:r>
        <w:rPr>
          <w:rFonts w:hint="eastAsia" w:cs="宋体"/>
          <w:b w:val="0"/>
          <w:bCs/>
          <w:color w:val="auto"/>
          <w:szCs w:val="21"/>
          <w:highlight w:val="none"/>
        </w:rPr>
        <w:t xml:space="preserve">-</w:t>
      </w:r>
      <w:r>
        <w:rPr>
          <w:rFonts w:hint="eastAsia" w:cs="宋体"/>
          <w:b w:val="0"/>
          <w:bCs/>
          <w:color w:val="auto"/>
          <w:szCs w:val="21"/>
          <w:highlight w:val="none"/>
          <w:lang w:val="en-US" w:eastAsia="zh-CN"/>
        </w:rPr>
        <w:t xml:space="preserve">12</w:t>
      </w:r>
      <w:r>
        <w:rPr>
          <w:rFonts w:hint="eastAsia" w:cs="宋体"/>
          <w:b w:val="0"/>
          <w:bCs/>
          <w:color w:val="auto"/>
          <w:szCs w:val="21"/>
          <w:highlight w:val="none"/>
        </w:rPr>
        <w:t xml:space="preserve"> </w:t>
      </w:r>
      <w:r>
        <w:rPr>
          <w:rFonts w:hint="eastAsia" w:cs="宋体"/>
          <w:b w:val="0"/>
          <w:bCs/>
          <w:color w:val="auto"/>
          <w:szCs w:val="21"/>
          <w:highlight w:val="none"/>
          <w:lang w:val="en-US" w:eastAsia="zh-CN"/>
        </w:rPr>
        <w:t xml:space="preserve">9</w:t>
      </w:r>
      <w:r>
        <w:rPr>
          <w:rFonts w:hint="eastAsia" w:cs="宋体"/>
          <w:b w:val="0"/>
          <w:bCs/>
          <w:color w:val="auto"/>
          <w:szCs w:val="21"/>
          <w:highlight w:val="none"/>
        </w:rPr>
        <w:t xml:space="preserve">:</w:t>
      </w:r>
      <w:r>
        <w:rPr>
          <w:rFonts w:hint="eastAsia" w:cs="宋体"/>
          <w:b w:val="0"/>
          <w:bCs/>
          <w:color w:val="auto"/>
          <w:szCs w:val="21"/>
          <w:highlight w:val="none"/>
          <w:lang w:val="en-US" w:eastAsia="zh-CN"/>
        </w:rPr>
        <w:t xml:space="preserve">3</w:t>
      </w:r>
      <w:r>
        <w:rPr>
          <w:rFonts w:hint="eastAsia" w:cs="宋体"/>
          <w:b w:val="0"/>
          <w:bCs/>
          <w:color w:val="auto"/>
          <w:szCs w:val="21"/>
          <w:highlight w:val="none"/>
        </w:rPr>
        <w:t xml:space="preserve">0 （北京时间）</w:t>
      </w:r>
      <w:r/>
    </w:p>
    <w:p>
      <w:pPr>
        <w:ind w:firstLine="420"/>
        <w:spacing w:before="0" w:after="0" w:line="360" w:lineRule="auto"/>
        <w:rPr>
          <w:rFonts w:hint="eastAsia" w:cs="宋体"/>
          <w:b w:val="0"/>
          <w:bCs/>
          <w:color w:val="auto"/>
          <w:szCs w:val="21"/>
          <w:highlight w:val="none"/>
        </w:rPr>
        <w:outlineLvl w:val="9"/>
      </w:pPr>
      <w:r>
        <w:rPr>
          <w:rFonts w:hint="eastAsia" w:cs="宋体"/>
          <w:b w:val="0"/>
          <w:bCs/>
          <w:color w:val="auto"/>
          <w:szCs w:val="21"/>
          <w:highlight w:val="none"/>
        </w:rPr>
        <w:t xml:space="preserve">地点：“苏采云”政府采购交易系统网上开标大厅 </w:t>
      </w:r>
      <w:r/>
    </w:p>
    <w:p>
      <w:pPr>
        <w:pStyle w:val="752"/>
        <w:ind w:firstLine="422"/>
        <w:spacing w:before="0" w:after="0" w:line="360" w:lineRule="auto"/>
        <w:rPr>
          <w:rFonts w:hint="eastAsia" w:cs="宋体"/>
          <w:color w:val="auto"/>
          <w:szCs w:val="21"/>
          <w:highlight w:val="none"/>
        </w:rPr>
      </w:pPr>
      <w:r>
        <w:rPr>
          <w:rFonts w:hint="eastAsia" w:cs="宋体"/>
          <w:color w:val="auto"/>
          <w:szCs w:val="21"/>
          <w:highlight w:val="none"/>
        </w:rPr>
        <w:t xml:space="preserve">五、公告期限</w:t>
      </w:r>
      <w:bookmarkEnd w:id="13"/>
      <w:r/>
      <w:bookmarkEnd w:id="14"/>
      <w:r/>
      <w:bookmarkEnd w:id="15"/>
      <w:r/>
      <w:bookmarkEnd w:id="16"/>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bookmarkStart w:id="17" w:name="_Toc35393795"/>
      <w:r/>
      <w:bookmarkStart w:id="18" w:name="_Toc35393626"/>
      <w:r/>
      <w:r/>
    </w:p>
    <w:p>
      <w:pPr>
        <w:pStyle w:val="752"/>
        <w:ind w:firstLine="422"/>
        <w:spacing w:before="0" w:after="0" w:line="360" w:lineRule="auto"/>
        <w:rPr>
          <w:rFonts w:hint="eastAsia" w:cs="宋体"/>
          <w:color w:val="auto"/>
          <w:szCs w:val="21"/>
          <w:highlight w:val="none"/>
        </w:rPr>
      </w:pPr>
      <w:r>
        <w:rPr>
          <w:rFonts w:hint="eastAsia" w:cs="宋体"/>
          <w:color w:val="auto"/>
          <w:szCs w:val="21"/>
          <w:highlight w:val="none"/>
        </w:rPr>
        <w:t xml:space="preserve">六、其他补充事宜</w:t>
      </w:r>
      <w:bookmarkEnd w:id="17"/>
      <w:r/>
      <w:bookmarkEnd w:id="18"/>
      <w:r/>
      <w:bookmarkStart w:id="19" w:name="_Toc35393796"/>
      <w:r/>
      <w:bookmarkStart w:id="20" w:name="_Toc35393627"/>
      <w:r/>
      <w:bookmarkStart w:id="21" w:name="_Toc28359085"/>
      <w:r/>
      <w:bookmarkStart w:id="22" w:name="_Toc2835900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6.1本采购公告在江苏政府采购网（http://www.ccgp-jiangsu.gov.cn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、南京公共采购信息网（https://njgc.jfh.com/）公示发布，敬请各供应商关注</w:t>
      </w:r>
      <w:r>
        <w:rPr>
          <w:rFonts w:hint="eastAsia" w:ascii="宋体" w:hAnsi="宋体" w:cs="宋体"/>
          <w:bCs/>
          <w:color w:val="auto"/>
          <w:szCs w:val="21"/>
          <w:highlight w:val="none"/>
          <w:lang w:eastAsia="zh-CN"/>
        </w:rPr>
        <w:t xml:space="preserve">；</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6.2有关本次</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的事项若存在变动或修改，请及时关注“江苏政府采购网”（www.ccgp-jiangsu.gov.cn）、南京公共采购信息网（https://njgc.jfh.com/）发布的关于本项目的信息更正公告</w:t>
      </w:r>
      <w:r>
        <w:rPr>
          <w:rFonts w:hint="eastAsia" w:ascii="宋体" w:hAnsi="宋体" w:cs="宋体"/>
          <w:bCs/>
          <w:color w:val="auto"/>
          <w:szCs w:val="21"/>
          <w:highlight w:val="none"/>
          <w:lang w:eastAsia="zh-CN"/>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获取“CA数字证书”--CA绑定与登录--网上报名</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下载采购文件（后缀名为</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kedt”）--将后缀名为</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kedt”的采购文件导入政府采购客户端工具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制作投标文件</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w:t>
      </w:r>
      <w:r>
        <w:rPr>
          <w:color w:val="auto"/>
          <w:highlight w:val="none"/>
        </w:rPr>
        <w:fldChar w:fldCharType="begin"/>
      </w:r>
      <w:r>
        <w:rPr>
          <w:color w:val="auto"/>
          <w:highlight w:val="none"/>
        </w:rPr>
        <w:instrText xml:space="preserve">HYPERLINK "http://jsxcmm.com/help/gys.html。"</w:instrText>
      </w:r>
      <w:r>
        <w:rPr>
          <w:color w:val="auto"/>
          <w:highlight w:val="none"/>
        </w:rPr>
        <w:fldChar w:fldCharType="separate"/>
      </w:r>
      <w:r>
        <w:rPr>
          <w:rStyle w:val="794"/>
          <w:rFonts w:hint="eastAsia" w:ascii="宋体" w:hAnsi="宋体" w:cs="宋体"/>
          <w:bCs/>
          <w:color w:val="auto"/>
          <w:szCs w:val="21"/>
          <w:highlight w:val="none"/>
        </w:rPr>
        <w:t xml:space="preserve">http://jsxcmm.com/help/gys.html。</w:t>
      </w:r>
      <w:r>
        <w:rPr>
          <w:color w:val="auto"/>
          <w:highlight w:val="none"/>
        </w:rPr>
        <w:fldChar w:fldCharType="end"/>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HYPERLINK "http://jszfcg.jsczt.cn/jszc/login。" </w:instrText>
      </w:r>
      <w:r>
        <w:rPr>
          <w:rFonts w:hint="eastAsia" w:ascii="宋体" w:hAnsi="宋体" w:cs="宋体"/>
          <w:bCs/>
          <w:color w:val="auto"/>
          <w:szCs w:val="21"/>
          <w:highlight w:val="none"/>
        </w:rPr>
        <w:fldChar w:fldCharType="separate"/>
      </w:r>
      <w:r>
        <w:rPr>
          <w:rStyle w:val="794"/>
          <w:rFonts w:hint="eastAsia" w:ascii="宋体" w:hAnsi="宋体" w:cs="宋体"/>
          <w:bCs/>
          <w:color w:val="auto"/>
          <w:szCs w:val="21"/>
          <w:highlight w:val="none"/>
        </w:rPr>
        <w:t xml:space="preserve">http://jszfcg.jsczt.cn/jszc/login。</w:t>
      </w:r>
      <w:r>
        <w:rPr>
          <w:rFonts w:hint="eastAsia" w:ascii="宋体" w:hAnsi="宋体" w:cs="宋体"/>
          <w:bCs/>
          <w:color w:val="auto"/>
          <w:szCs w:val="21"/>
          <w:highlight w:val="none"/>
        </w:rPr>
        <w:fldChar w:fldCharType="end"/>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kedt”）、供应商操作手册及政府采购客户端工具也可通过“苏采云”系统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已报名项目</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6）采购代理机构将数据电文形式的采购文件加载至“苏采云”系统，供潜在供应商下载或者查阅。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“苏采云”南京地区客服热线025-83633744、025-83633743。</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政府采购信用承诺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w:t>
      </w:r>
      <w:r>
        <w:rPr>
          <w:rFonts w:hint="eastAsia" w:ascii="宋体" w:hAnsi="宋体" w:cs="宋体"/>
          <w:bCs/>
          <w:color w:val="auto"/>
          <w:szCs w:val="21"/>
          <w:highlight w:val="none"/>
        </w:rPr>
        <w:t xml:space="preserve">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w:t>
      </w:r>
      <w:r>
        <w:rPr>
          <w:rFonts w:hint="eastAsia" w:ascii="宋体" w:hAnsi="宋体" w:cs="宋体"/>
          <w:bCs/>
          <w:color w:val="auto"/>
          <w:szCs w:val="21"/>
          <w:highlight w:val="none"/>
          <w:lang w:eastAsia="zh-CN"/>
        </w:rPr>
        <w:t xml:space="preserve">并加</w:t>
      </w:r>
      <w:r>
        <w:rPr>
          <w:rFonts w:hint="eastAsia" w:ascii="宋体" w:hAnsi="宋体" w:cs="宋体"/>
          <w:bCs/>
          <w:color w:val="auto"/>
          <w:szCs w:val="21"/>
          <w:highlight w:val="none"/>
        </w:rPr>
        <w:t xml:space="preserve">盖单位公章，随投标文件一并递交。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cs="宋体"/>
          <w:b w:val="0"/>
          <w:bCs/>
          <w:color w:val="auto"/>
          <w:szCs w:val="21"/>
          <w:highlight w:val="none"/>
        </w:rPr>
      </w:pPr>
      <w:r>
        <w:rPr>
          <w:rFonts w:hint="eastAsia" w:cs="宋体"/>
          <w:b w:val="0"/>
          <w:bCs/>
          <w:color w:val="auto"/>
          <w:szCs w:val="21"/>
          <w:highlight w:val="none"/>
        </w:rPr>
        <w:t xml:space="preserve">供应商在中标（成交）后，应</w:t>
      </w:r>
      <w:bookmarkStart w:id="138" w:name="_GoBack"/>
      <w:r/>
      <w:bookmarkEnd w:id="138"/>
      <w:r>
        <w:rPr>
          <w:rFonts w:hint="eastAsia" w:cs="宋体"/>
          <w:b w:val="0"/>
          <w:bCs/>
          <w:color w:val="auto"/>
          <w:szCs w:val="21"/>
          <w:highlight w:val="none"/>
        </w:rPr>
        <w:t xml:space="preserve">按采购文件要求，将上述由信用承诺书替代的证明材料提交采购人或采购代理机构核验。经核验无误后，由采购人或采购代理机构发出中标（成交）通知书。 供应商涉及以下情形的，不适用信用承诺： （1）供应商被列入严重失信主体名单； （2）被相关监管部门作出行政处罚且尚在处罚有效期内； （3）其他法律、行政法规规定的不适用信用承诺的情形。供应商对信用承诺内容的真实性、合法性、有效性负责。如作出虚假信用承诺，视同为“提供虚假材料谋取中标、成交”的违法行为。</w:t>
      </w:r>
      <w:r/>
    </w:p>
    <w:p>
      <w:pPr>
        <w:pStyle w:val="752"/>
        <w:ind w:firstLine="422"/>
        <w:spacing w:before="0" w:after="0" w:line="360" w:lineRule="auto"/>
        <w:rPr>
          <w:rFonts w:hint="eastAsia" w:cs="宋体"/>
          <w:color w:val="auto"/>
          <w:szCs w:val="21"/>
          <w:highlight w:val="none"/>
        </w:rPr>
      </w:pPr>
      <w:r>
        <w:rPr>
          <w:rFonts w:hint="eastAsia" w:cs="宋体"/>
          <w:color w:val="auto"/>
          <w:szCs w:val="21"/>
          <w:highlight w:val="none"/>
        </w:rPr>
        <w:t xml:space="preserve">七、对本次</w:t>
      </w:r>
      <w:r>
        <w:rPr>
          <w:rFonts w:hint="eastAsia" w:cs="宋体"/>
          <w:color w:val="auto"/>
          <w:szCs w:val="21"/>
          <w:highlight w:val="none"/>
          <w:lang w:val="en-US" w:eastAsia="zh-CN"/>
        </w:rPr>
        <w:t xml:space="preserve">采购</w:t>
      </w:r>
      <w:r>
        <w:rPr>
          <w:rFonts w:hint="eastAsia" w:cs="宋体"/>
          <w:color w:val="auto"/>
          <w:szCs w:val="21"/>
          <w:highlight w:val="none"/>
        </w:rPr>
        <w:t xml:space="preserve">提出询问，请按以下方式联系</w:t>
      </w:r>
      <w:bookmarkEnd w:id="19"/>
      <w:r/>
      <w:bookmarkEnd w:id="20"/>
      <w:r/>
      <w:bookmarkEnd w:id="21"/>
      <w:r/>
      <w:bookmarkEnd w:id="22"/>
      <w:r>
        <w:rPr>
          <w:rFonts w:hint="eastAsia" w:cs="宋体"/>
          <w:color w:val="auto"/>
          <w:szCs w:val="21"/>
          <w:highlight w:val="none"/>
        </w:rPr>
        <w:t xml:space="preserve">：</w:t>
      </w:r>
      <w:r/>
    </w:p>
    <w:p>
      <w:pPr>
        <w:ind w:firstLine="420"/>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称：南京市雨花台区住房和建设局</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址：南京市雨花台区竹影路</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号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联</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系</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人：</w:t>
      </w:r>
      <w:r>
        <w:rPr>
          <w:rFonts w:hint="eastAsia" w:ascii="宋体" w:hAnsi="宋体" w:cs="宋体"/>
          <w:color w:val="auto"/>
          <w:highlight w:val="none"/>
          <w:lang w:val="en-US" w:eastAsia="zh-CN"/>
        </w:rPr>
        <w:t xml:space="preserve">张力</w:t>
      </w:r>
      <w:r>
        <w:rPr>
          <w:rFonts w:hint="eastAsia" w:ascii="宋体" w:hAnsi="宋体" w:cs="宋体"/>
          <w:color w:val="auto"/>
          <w:highlight w:val="none"/>
        </w:rPr>
        <w:t xml:space="preserve"> </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联系方式：</w:t>
      </w:r>
      <w:bookmarkStart w:id="23" w:name="_Toc28359009"/>
      <w:r/>
      <w:bookmarkStart w:id="24" w:name="_Toc28359086"/>
      <w:r>
        <w:rPr>
          <w:rFonts w:hint="eastAsia" w:ascii="宋体" w:hAnsi="宋体" w:cs="宋体"/>
          <w:color w:val="auto"/>
          <w:highlight w:val="none"/>
          <w:lang w:val="en-US" w:eastAsia="zh-CN"/>
        </w:rPr>
        <w:t xml:space="preserve">52883090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23"/>
      <w:r/>
      <w:bookmarkEnd w:id="24"/>
      <w:r/>
      <w:r/>
    </w:p>
    <w:p>
      <w:pPr>
        <w:ind w:firstLine="420"/>
        <w:jc w:val="left"/>
        <w:spacing w:line="360" w:lineRule="auto"/>
        <w:rPr>
          <w:rFonts w:hint="eastAsia" w:ascii="宋体" w:hAnsi="宋体" w:cs="宋体"/>
          <w:color w:val="auto"/>
          <w:highlight w:val="none"/>
        </w:rPr>
      </w:pPr>
      <w:r/>
      <w:bookmarkStart w:id="25" w:name="_Toc28359087"/>
      <w:r/>
      <w:bookmarkStart w:id="26" w:name="_Toc28359010"/>
      <w:r>
        <w:rPr>
          <w:rFonts w:hint="eastAsia" w:ascii="宋体" w:hAnsi="宋体" w:cs="宋体"/>
          <w:color w:val="auto"/>
          <w:highlight w:val="none"/>
        </w:rPr>
        <w:t xml:space="preserve">名    称：</w:t>
      </w:r>
      <w:r>
        <w:rPr>
          <w:rFonts w:hint="eastAsia" w:ascii="宋体" w:hAnsi="宋体" w:cs="宋体"/>
          <w:bCs/>
          <w:color w:val="auto"/>
          <w:szCs w:val="21"/>
          <w:highlight w:val="none"/>
        </w:rPr>
        <w:t xml:space="preserve">南京雨顺丰华工程科技咨询股份有限公司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址：南京市雨花台区宁双路19号云密城K栋7层</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15805176600</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3.项目联系方式</w:t>
      </w:r>
      <w:bookmarkEnd w:id="25"/>
      <w:r/>
      <w:bookmarkEnd w:id="26"/>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项目联系人：</w:t>
      </w:r>
      <w:r>
        <w:rPr>
          <w:rFonts w:hint="eastAsia" w:ascii="宋体" w:hAnsi="宋体" w:cs="宋体"/>
          <w:color w:val="auto"/>
          <w:highlight w:val="none"/>
          <w:lang w:val="en-US" w:eastAsia="zh-CN"/>
        </w:rPr>
        <w:t xml:space="preserve">孙雅荷</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电      话：</w:t>
      </w:r>
      <w:r>
        <w:rPr>
          <w:rFonts w:hint="eastAsia" w:ascii="宋体" w:hAnsi="宋体" w:cs="宋体"/>
          <w:color w:val="auto"/>
          <w:highlight w:val="none"/>
          <w:lang w:val="en-US" w:eastAsia="zh-CN"/>
        </w:rPr>
        <w:t xml:space="preserve">15805176600</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r/>
    </w:p>
    <w:p>
      <w:pPr>
        <w:jc w:val="center"/>
        <w:spacing w:line="360" w:lineRule="auto"/>
        <w:rPr>
          <w:rFonts w:hint="eastAsia" w:ascii="宋体" w:hAnsi="宋体" w:cs="宋体"/>
          <w:b/>
          <w:bCs/>
          <w:color w:val="auto"/>
          <w:sz w:val="36"/>
          <w:szCs w:val="36"/>
          <w:highlight w:val="none"/>
          <w:lang w:val="zh-CN"/>
        </w:rPr>
        <w:outlineLvl w:val="0"/>
      </w:pPr>
      <w:r>
        <w:rPr>
          <w:rFonts w:hint="eastAsia" w:ascii="宋体" w:hAnsi="宋体" w:cs="宋体"/>
          <w:b/>
          <w:bCs/>
          <w:color w:val="auto"/>
          <w:sz w:val="36"/>
          <w:szCs w:val="36"/>
          <w:highlight w:val="none"/>
          <w:lang w:val="zh-CN"/>
        </w:rPr>
        <w:t xml:space="preserve">第二章  供应商须知</w:t>
      </w:r>
      <w:r/>
    </w:p>
    <w:p>
      <w:pPr>
        <w:ind w:firstLine="422"/>
        <w:spacing w:line="360" w:lineRule="auto"/>
        <w:rPr>
          <w:rFonts w:hint="eastAsia" w:ascii="宋体" w:hAnsi="宋体" w:cs="宋体"/>
          <w:b/>
          <w:bCs/>
          <w:color w:val="auto"/>
          <w:szCs w:val="21"/>
          <w:highlight w:val="none"/>
          <w:lang w:val="zh-CN"/>
        </w:rPr>
        <w:outlineLvl w:val="1"/>
      </w:pPr>
      <w:r>
        <w:rPr>
          <w:rFonts w:hint="eastAsia" w:ascii="宋体" w:hAnsi="宋体" w:cs="宋体"/>
          <w:b/>
          <w:bCs/>
          <w:color w:val="auto"/>
          <w:szCs w:val="21"/>
          <w:highlight w:val="none"/>
          <w:lang w:val="zh-CN"/>
        </w:rPr>
        <w:t xml:space="preserve">一、总   则</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1.适用法律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，适用《中华人民共和国政府采购法》（以下简称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政府采购法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）《中华人民共和国政府采购法实施条例》（以下简称政府采购法实施条例）《政府采购货物和服务招标投标管理办法》等法律、行政法规、部门规章和规范性文件。</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2.定义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2.1“采购人”是指依法进行政府采购的国家机关、事业单位、团体组织。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2.2“供应商”是指参加投标竞争，并符合采购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规定资格条件的法人、其他组织或者自然人。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2.4“货物和服务”指本采购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中所述产品及相关服务。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2.5“用户或使用单位”是指使用货物，接受服务的单位。</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3.政策功能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统计上大中小微型企业划分办法（2017）</w:t>
      </w:r>
      <w:r>
        <w:rPr>
          <w:rFonts w:hint="eastAsia" w:ascii="宋体" w:hAnsi="宋体" w:cs="宋体"/>
          <w:color w:val="auto"/>
          <w:szCs w:val="21"/>
          <w:highlight w:val="none"/>
          <w:lang w:eastAsia="zh-CN"/>
        </w:rPr>
        <w:t xml:space="preserve">〉的通知》（〔</w:t>
      </w:r>
      <w:r>
        <w:rPr>
          <w:rFonts w:hint="eastAsia" w:ascii="宋体" w:hAnsi="宋体" w:cs="宋体"/>
          <w:color w:val="auto"/>
          <w:szCs w:val="21"/>
          <w:highlight w:val="none"/>
        </w:rPr>
        <w:t xml:space="preserve">国统2017〕213号）。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3.6进口产品政策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（1）除</w:t>
      </w:r>
      <w:r>
        <w:rPr>
          <w:rFonts w:hint="eastAsia" w:ascii="宋体" w:hAnsi="宋体" w:cs="宋体"/>
          <w:color w:val="auto"/>
          <w:highlight w:val="none"/>
          <w:lang w:val="en-US" w:eastAsia="zh-CN"/>
        </w:rPr>
        <w:t xml:space="preserve">采购</w:t>
      </w:r>
      <w:r>
        <w:rPr>
          <w:rFonts w:hint="eastAsia" w:ascii="宋体" w:hAnsi="宋体" w:cs="宋体"/>
          <w:color w:val="auto"/>
          <w:szCs w:val="21"/>
          <w:highlight w:val="none"/>
        </w:rPr>
        <w:t xml:space="preserve">公告载明接受进口产品参加外，不允许进口产品参加。进口产品认定依照《财政部关于政府采购进口产品管理有关问题的通知》（财办库〔2008〕248号）的规定。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（2）允许进口产品参加的，满足需求的国内产品可以参加。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3.7未按要求提供相关材料的，不享受相关政策。</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二、采购</w:t>
      </w:r>
      <w:r>
        <w:rPr>
          <w:rFonts w:hint="eastAsia" w:ascii="宋体" w:hAnsi="宋体" w:cs="宋体"/>
          <w:b/>
          <w:color w:val="auto"/>
          <w:szCs w:val="21"/>
          <w:highlight w:val="none"/>
          <w:lang w:val="zh-CN"/>
        </w:rPr>
        <w:t xml:space="preserve">文件</w:t>
      </w:r>
      <w:r>
        <w:rPr>
          <w:rFonts w:hint="eastAsia" w:ascii="宋体" w:hAnsi="宋体" w:cs="宋体"/>
          <w:b/>
          <w:color w:val="auto"/>
          <w:szCs w:val="21"/>
          <w:highlight w:val="none"/>
        </w:rPr>
        <w:t xml:space="preserve">构成</w:t>
      </w:r>
      <w:r/>
    </w:p>
    <w:p>
      <w:pPr>
        <w:ind w:firstLine="422"/>
        <w:spacing w:line="360" w:lineRule="auto"/>
        <w:rPr>
          <w:rFonts w:hint="eastAsia" w:ascii="宋体" w:hAnsi="宋体" w:cs="宋体"/>
          <w:b/>
          <w:color w:val="auto"/>
          <w:szCs w:val="21"/>
          <w:highlight w:val="none"/>
          <w:lang w:val="zh-CN"/>
        </w:rPr>
        <w:outlineLvl w:val="9"/>
      </w:pPr>
      <w:r>
        <w:rPr>
          <w:rFonts w:hint="eastAsia" w:ascii="宋体" w:hAnsi="宋体" w:cs="宋体"/>
          <w:b/>
          <w:color w:val="auto"/>
          <w:szCs w:val="21"/>
          <w:highlight w:val="none"/>
          <w:lang w:val="zh-CN"/>
        </w:rPr>
        <w:t xml:space="preserve">4.公开招标文件组成</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4.1采购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包括以下主要内容：</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招标公告</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（2）供应商须知</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（3）评标办法与标准</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（4）采购需求</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（5）合同主要条款及格式</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（6）投标文件格式及附件</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如标书制作工具中格式和内容与“南京公共采购信息网/江苏政府采购网”发布的采购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不一致的，以上述网站发布的采购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为准。</w:t>
      </w:r>
      <w:r/>
    </w:p>
    <w:p>
      <w:pPr>
        <w:ind w:firstLine="420"/>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4.2 招标的最小单位是包。招标货物数量及技术要求中未分包的，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对要求提供的货物和服务不得部分投标；招标货物数量及技术要求中已经分包的，可以以包为单位投标。</w:t>
      </w:r>
      <w:r/>
    </w:p>
    <w:p>
      <w:pPr>
        <w:ind w:firstLine="420"/>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4.3 采购代理机构如果要求</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按照</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文件规定提交备选投标方案的，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可以提交备选方案；否则，备选方案将被拒绝。</w:t>
      </w:r>
      <w:r/>
    </w:p>
    <w:p>
      <w:pPr>
        <w:ind w:firstLine="422"/>
        <w:spacing w:line="360" w:lineRule="auto"/>
        <w:rPr>
          <w:rFonts w:hint="eastAsia" w:ascii="宋体" w:hAnsi="宋体" w:cs="宋体"/>
          <w:b/>
          <w:bCs/>
          <w:color w:val="auto"/>
          <w:szCs w:val="21"/>
          <w:highlight w:val="none"/>
          <w:lang w:val="zh-CN"/>
        </w:rPr>
        <w:outlineLvl w:val="9"/>
      </w:pPr>
      <w:r>
        <w:rPr>
          <w:rFonts w:hint="eastAsia" w:ascii="宋体" w:hAnsi="宋体" w:cs="宋体"/>
          <w:b/>
          <w:bCs/>
          <w:color w:val="auto"/>
          <w:szCs w:val="21"/>
          <w:highlight w:val="none"/>
          <w:lang w:val="zh-CN"/>
        </w:rPr>
        <w:t xml:space="preserve">5.采购文件的澄清修改或者修改</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5.1采购人或者采购代理机构可以对已发出的</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文件进行必要的澄清或者修改，但不得改变采购标的和资格条件。澄清或者修改应当在原公告发布媒体上发布澄清公告。澄清或者修改的内容为</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文件的组成部分。</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5.2澄清或者修改的内容可能影响投标文件编制的，采购人或者采购代理机构应当在投标截止时间至少15日前，以书面形式通知所有获取</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文件的潜在</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；不足15日的，采购人或者采购代理机构应当顺延提交投标文件的截止时间。</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5.3 </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应在提交投标文件截止时间前，关注原公告媒体有关本项目的更正公告，根据更正公告内容自行决定是否需要重新制作和提交投标文件，并承担由此产生的相应责任。</w:t>
      </w:r>
      <w:r/>
    </w:p>
    <w:p>
      <w:pPr>
        <w:ind w:firstLine="422"/>
        <w:spacing w:line="360" w:lineRule="auto"/>
        <w:rPr>
          <w:rFonts w:hint="eastAsia" w:ascii="宋体" w:hAnsi="宋体" w:cs="宋体"/>
          <w:b/>
          <w:bCs/>
          <w:color w:val="auto"/>
          <w:szCs w:val="21"/>
          <w:highlight w:val="none"/>
        </w:rPr>
        <w:outlineLvl w:val="1"/>
      </w:pPr>
      <w:r/>
      <w:bookmarkStart w:id="27" w:name="_Toc28119"/>
      <w:r/>
      <w:bookmarkStart w:id="28" w:name="_Toc2329"/>
      <w:r/>
      <w:bookmarkStart w:id="29" w:name="_Toc22845"/>
      <w:r/>
      <w:bookmarkStart w:id="30" w:name="_Toc20766"/>
      <w:r>
        <w:rPr>
          <w:rFonts w:hint="eastAsia" w:ascii="宋体" w:hAnsi="宋体" w:cs="宋体"/>
          <w:b/>
          <w:bCs/>
          <w:color w:val="auto"/>
          <w:szCs w:val="21"/>
          <w:highlight w:val="none"/>
        </w:rPr>
        <w:t xml:space="preserve">三、投标文件的编制</w:t>
      </w:r>
      <w:bookmarkEnd w:id="27"/>
      <w:r/>
      <w:bookmarkEnd w:id="28"/>
      <w:r/>
      <w:bookmarkEnd w:id="29"/>
      <w:r/>
      <w:bookmarkEnd w:id="30"/>
      <w:r/>
      <w:r/>
    </w:p>
    <w:p>
      <w:pPr>
        <w:ind w:firstLine="422"/>
        <w:spacing w:line="360" w:lineRule="auto"/>
        <w:rPr>
          <w:rFonts w:hint="eastAsia" w:ascii="宋体" w:hAnsi="宋体" w:cs="宋体"/>
          <w:b/>
          <w:bCs/>
          <w:color w:val="auto"/>
          <w:szCs w:val="21"/>
          <w:highlight w:val="none"/>
          <w:lang w:val="zh-CN"/>
        </w:rPr>
        <w:outlineLvl w:val="9"/>
      </w:pPr>
      <w:r>
        <w:rPr>
          <w:rFonts w:hint="eastAsia" w:ascii="宋体" w:hAnsi="宋体" w:cs="宋体"/>
          <w:b/>
          <w:bCs/>
          <w:color w:val="auto"/>
          <w:szCs w:val="21"/>
          <w:highlight w:val="none"/>
          <w:lang w:val="zh-CN"/>
        </w:rPr>
        <w:t xml:space="preserve">6.投标文件的语言、计量单位、货币、技术标准和编制</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6.1 供应商提交的投标文件、技术文件和资料，包括图纸中的说明，以及供应商与采购人及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6.2 供应商所使用的计量单位应为国家法定计量单位。</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6.3 </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应用人民币报价。投标产品如果是进口产品的，应提供人民币与外币之间的汇率。</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6.4 投标文件应字迹清楚、内容齐全、不得涂改。如有修改，修改处须有供应商公章和法定代表人或其授权的供应商代表签字。</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6.5 投标文件应按照</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文件的规定编写并制作目录。由于编排混乱导致投标文件被误读或查找不到，责任由供应商承担。</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6.6 投标文件应逐页编码，不得跳页（包括但不限于证明材料、声明及产品介绍、彩页等）。</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6.7 供应商应在投标文件中写清相应的项目编号、</w:t>
      </w:r>
      <w:r>
        <w:rPr>
          <w:rFonts w:hint="eastAsia" w:ascii="宋体" w:hAnsi="宋体" w:cs="宋体"/>
          <w:b/>
          <w:bCs/>
          <w:color w:val="auto"/>
          <w:szCs w:val="21"/>
          <w:highlight w:val="none"/>
        </w:rPr>
        <w:t xml:space="preserve">分包号</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项目名称、</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全称、地址、电话、传真等</w:t>
      </w:r>
      <w:r>
        <w:rPr>
          <w:rFonts w:hint="eastAsia" w:ascii="宋体" w:hAnsi="宋体" w:cs="宋体"/>
          <w:b/>
          <w:bCs/>
          <w:color w:val="auto"/>
          <w:szCs w:val="21"/>
          <w:highlight w:val="none"/>
        </w:rPr>
        <w:t xml:space="preserve">（如同时参与多个分包号投标，请注明）</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6.8 供应商所使用的技术标准应遵循国家最新标准及规范。</w:t>
      </w:r>
      <w:r/>
    </w:p>
    <w:p>
      <w:pPr>
        <w:pStyle w:val="80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6.9供应商根据采购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载明的标的采购项目实际情况，拟在中标后将中标项目的非主体、非关键性工作交由他人完成的，应当在投标文件中载明。</w:t>
      </w:r>
      <w:r>
        <w:rPr>
          <w:rFonts w:hint="eastAsia" w:ascii="宋体" w:hAnsi="宋体" w:cs="宋体"/>
          <w:b/>
          <w:bCs/>
          <w:color w:val="auto"/>
          <w:szCs w:val="21"/>
          <w:highlight w:val="none"/>
        </w:rPr>
        <w:t xml:space="preserve">（本项目不接受分包、转包）</w:t>
      </w:r>
      <w:r/>
    </w:p>
    <w:p>
      <w:pPr>
        <w:ind w:firstLine="422"/>
        <w:spacing w:line="360" w:lineRule="auto"/>
        <w:rPr>
          <w:rFonts w:hint="eastAsia" w:ascii="宋体" w:hAnsi="宋体" w:cs="宋体"/>
          <w:b/>
          <w:bCs/>
          <w:color w:val="auto"/>
          <w:szCs w:val="21"/>
          <w:highlight w:val="none"/>
        </w:rPr>
        <w:outlineLvl w:val="9"/>
      </w:pPr>
      <w:r>
        <w:rPr>
          <w:rFonts w:hint="eastAsia" w:ascii="宋体" w:hAnsi="宋体" w:cs="宋体"/>
          <w:b/>
          <w:color w:val="auto"/>
          <w:szCs w:val="21"/>
          <w:highlight w:val="none"/>
          <w:lang w:val="zh-CN"/>
        </w:rPr>
        <w:t xml:space="preserve">7</w:t>
      </w:r>
      <w:r>
        <w:rPr>
          <w:rFonts w:hint="eastAsia" w:ascii="宋体" w:hAnsi="宋体" w:cs="宋体"/>
          <w:b/>
          <w:bCs/>
          <w:color w:val="auto"/>
          <w:szCs w:val="21"/>
          <w:highlight w:val="none"/>
          <w:lang w:val="zh-CN"/>
        </w:rPr>
        <w:t xml:space="preserve">.联合</w:t>
      </w:r>
      <w:r>
        <w:rPr>
          <w:rFonts w:hint="eastAsia" w:ascii="宋体" w:hAnsi="宋体" w:cs="宋体"/>
          <w:b/>
          <w:bCs/>
          <w:color w:val="auto"/>
          <w:szCs w:val="21"/>
          <w:highlight w:val="none"/>
        </w:rPr>
        <w:t xml:space="preserve">体及分包（本项目不接受）</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31" w:name="_Toc24583"/>
      <w:r/>
      <w:bookmarkStart w:id="32" w:name="_Toc32276"/>
      <w:r/>
      <w:bookmarkStart w:id="33" w:name="_Toc20264"/>
      <w:r/>
      <w:bookmarkStart w:id="34" w:name="_Toc6981"/>
      <w:r>
        <w:rPr>
          <w:rFonts w:hint="eastAsia" w:ascii="宋体" w:hAnsi="宋体" w:cs="宋体"/>
          <w:b/>
          <w:bCs/>
          <w:color w:val="auto"/>
          <w:szCs w:val="21"/>
          <w:highlight w:val="none"/>
          <w:lang w:eastAsia="zh-CN"/>
        </w:rPr>
        <w:t xml:space="preserve">8.</w:t>
      </w:r>
      <w:r>
        <w:rPr>
          <w:rFonts w:hint="eastAsia" w:ascii="宋体" w:hAnsi="宋体" w:cs="宋体"/>
          <w:b/>
          <w:bCs/>
          <w:color w:val="auto"/>
          <w:szCs w:val="21"/>
          <w:highlight w:val="none"/>
        </w:rPr>
        <w:t xml:space="preserve">投标文件的组成</w:t>
      </w:r>
      <w:bookmarkEnd w:id="31"/>
      <w:r/>
      <w:bookmarkEnd w:id="32"/>
      <w:r/>
      <w:bookmarkEnd w:id="33"/>
      <w:r/>
      <w:bookmarkEnd w:id="34"/>
      <w:r/>
      <w:r/>
    </w:p>
    <w:p>
      <w:pPr>
        <w:ind w:firstLine="420"/>
        <w:jc w:val="left"/>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color w:val="auto"/>
          <w:szCs w:val="21"/>
          <w:highlight w:val="none"/>
        </w:rPr>
        <w:t xml:space="preserve">8.1供应商应当根据采购文件要求编制投标文件，投标文件应对采购文件提出的要求和条件作出实质性响应，并在《商务条款偏离表》和《采购需求偏离表》等处逐条标明满足与否。</w:t>
      </w:r>
      <w:r>
        <w:rPr>
          <w:rFonts w:hint="eastAsia" w:ascii="宋体" w:hAnsi="宋体" w:cs="宋体"/>
          <w:b/>
          <w:color w:val="auto"/>
          <w:szCs w:val="21"/>
          <w:highlight w:val="none"/>
        </w:rPr>
        <w:t xml:space="preserve">对带</w:t>
      </w:r>
      <w:r>
        <w:rPr>
          <w:rFonts w:hint="eastAsia" w:ascii="宋体" w:hAnsi="宋体" w:cs="宋体"/>
          <w:b/>
          <w:bCs/>
          <w:color w:val="auto"/>
          <w:szCs w:val="21"/>
          <w:highlight w:val="none"/>
        </w:rPr>
        <w:t xml:space="preserve">星号（“</w:t>
      </w:r>
      <w:r>
        <w:rPr>
          <w:rFonts w:hint="eastAsia" w:ascii="宋体" w:hAnsi="宋体" w:cs="宋体"/>
          <w:color w:val="auto"/>
          <w:spacing w:val="-2"/>
          <w:szCs w:val="21"/>
          <w:highlight w:val="none"/>
        </w:rPr>
        <w:t xml:space="preserve">★</w:t>
      </w:r>
      <w:r>
        <w:rPr>
          <w:rFonts w:hint="eastAsia" w:ascii="宋体" w:hAnsi="宋体" w:cs="宋体"/>
          <w:b/>
          <w:bCs/>
          <w:color w:val="auto"/>
          <w:szCs w:val="21"/>
          <w:highlight w:val="none"/>
        </w:rPr>
        <w:t xml:space="preserve">”）的技术条款必须在投标文件中提供技术支持资料（如拟投入人员有效期内的身份证、保安员证书等），未提供技术支持资料的，视为未对采购文件实质性要求作出响应，评审时不予认可。</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8.2 投标文件由商务、技术、价格以及其他部分内容组成。投标文件目录及有关格式按采购文件“第六章 投标文件格式及附件”的要求编制。</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35" w:name="_Toc5675"/>
      <w:r/>
      <w:bookmarkStart w:id="36" w:name="_Toc15723"/>
      <w:r/>
      <w:bookmarkStart w:id="37" w:name="_Toc4090"/>
      <w:r/>
      <w:bookmarkStart w:id="38" w:name="_Toc10153"/>
      <w:r>
        <w:rPr>
          <w:rFonts w:hint="eastAsia" w:ascii="宋体" w:hAnsi="宋体" w:cs="宋体"/>
          <w:b/>
          <w:bCs/>
          <w:color w:val="auto"/>
          <w:szCs w:val="21"/>
          <w:highlight w:val="none"/>
          <w:lang w:eastAsia="zh-CN"/>
        </w:rPr>
        <w:t xml:space="preserve">9.</w:t>
      </w:r>
      <w:r>
        <w:rPr>
          <w:rFonts w:hint="eastAsia" w:ascii="宋体" w:hAnsi="宋体" w:cs="宋体"/>
          <w:b/>
          <w:bCs/>
          <w:color w:val="auto"/>
          <w:szCs w:val="21"/>
          <w:highlight w:val="none"/>
        </w:rPr>
        <w:t xml:space="preserve">投标文件的商务内容</w:t>
      </w:r>
      <w:bookmarkEnd w:id="35"/>
      <w:r/>
      <w:bookmarkEnd w:id="36"/>
      <w:r/>
      <w:bookmarkEnd w:id="37"/>
      <w:r/>
      <w:bookmarkEnd w:id="38"/>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9.1商务部分内容是证明供应商有资格参加投标和中标后有能力履行合同的文件，这些文件应能满足招标的要求，包括但不限于下列文件</w:t>
      </w:r>
      <w:r>
        <w:rPr>
          <w:rFonts w:hint="eastAsia" w:ascii="宋体" w:hAnsi="宋体" w:cs="宋体"/>
          <w:b/>
          <w:color w:val="auto"/>
          <w:szCs w:val="21"/>
          <w:highlight w:val="none"/>
        </w:rPr>
        <w:t xml:space="preserve">（1）</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（5）所述材料不得有缺失或提供不全或不满足采购</w:t>
      </w:r>
      <w:r>
        <w:rPr>
          <w:rFonts w:hint="eastAsia" w:ascii="宋体" w:hAnsi="宋体" w:cs="宋体"/>
          <w:b/>
          <w:color w:val="auto"/>
          <w:szCs w:val="21"/>
          <w:highlight w:val="none"/>
          <w:lang w:val="zh-CN"/>
        </w:rPr>
        <w:t xml:space="preserve">文件</w:t>
      </w:r>
      <w:r>
        <w:rPr>
          <w:rFonts w:hint="eastAsia" w:ascii="宋体" w:hAnsi="宋体" w:cs="宋体"/>
          <w:b/>
          <w:color w:val="auto"/>
          <w:szCs w:val="21"/>
          <w:highlight w:val="none"/>
        </w:rPr>
        <w:t xml:space="preserve">的实质性要求</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（1）投标申请及声明</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（2）法定代表人身份证明或法人授权书</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hint="eastAsia" w:ascii="宋体" w:hAnsi="宋体" w:cs="宋体"/>
          <w:bCs/>
          <w:color w:val="auto"/>
          <w:szCs w:val="21"/>
          <w:highlight w:val="none"/>
        </w:rPr>
        <w:outlineLvl w:val="9"/>
      </w:pPr>
      <w:r>
        <w:rPr>
          <w:rFonts w:hint="eastAsia" w:ascii="宋体" w:hAnsi="宋体" w:cs="宋体"/>
          <w:color w:val="auto"/>
          <w:szCs w:val="21"/>
          <w:highlight w:val="none"/>
        </w:rPr>
        <w:t xml:space="preserve">（3）供应商资格资信证明文件：</w:t>
      </w:r>
      <w:r>
        <w:rPr>
          <w:rFonts w:hint="eastAsia" w:ascii="宋体" w:hAnsi="宋体" w:cs="宋体"/>
          <w:bCs/>
          <w:color w:val="auto"/>
          <w:szCs w:val="21"/>
          <w:highlight w:val="none"/>
        </w:rPr>
        <w:t xml:space="preserve">第一章</w:t>
      </w:r>
      <w:r>
        <w:rPr>
          <w:rFonts w:hint="eastAsia" w:ascii="宋体" w:hAnsi="宋体" w:cs="宋体"/>
          <w:color w:val="auto"/>
          <w:highlight w:val="none"/>
          <w:lang w:val="en-US" w:eastAsia="zh-CN"/>
        </w:rPr>
        <w:t xml:space="preserve">采购</w:t>
      </w:r>
      <w:r>
        <w:rPr>
          <w:rFonts w:hint="eastAsia" w:ascii="宋体" w:hAnsi="宋体" w:cs="宋体"/>
          <w:bCs/>
          <w:color w:val="auto"/>
          <w:szCs w:val="21"/>
          <w:highlight w:val="none"/>
        </w:rPr>
        <w:t xml:space="preserve">公告中</w:t>
      </w:r>
      <w:r>
        <w:rPr>
          <w:rFonts w:hint="eastAsia" w:ascii="宋体" w:hAnsi="宋体" w:cs="宋体"/>
          <w:bCs/>
          <w:color w:val="auto"/>
          <w:szCs w:val="21"/>
          <w:highlight w:val="none"/>
          <w:lang w:val="en-US" w:eastAsia="zh-CN"/>
        </w:rPr>
        <w:t xml:space="preserve">二、申请人的资格要求</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（4）分项报价表</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（5）《南京市政府采购供应商信用记录表暨信用承诺书》</w:t>
      </w:r>
      <w:r>
        <w:rPr>
          <w:rFonts w:hint="eastAsia" w:ascii="宋体" w:hAnsi="宋体" w:cs="宋体"/>
          <w:b/>
          <w:color w:val="auto"/>
          <w:szCs w:val="21"/>
          <w:highlight w:val="none"/>
          <w:lang w:val="zh-CN"/>
        </w:rPr>
        <w:t xml:space="preserve">；</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（7）第三章评标办法与标准中对应的所需证明材料（如有，自行添加）；</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（9）其他（供应商认为有必要提供的声明和文件，如有，自行拟定并添加）。</w:t>
      </w:r>
      <w:r/>
    </w:p>
    <w:p>
      <w:pPr>
        <w:ind w:firstLine="422"/>
        <w:jc w:val="left"/>
        <w:spacing w:line="360" w:lineRule="auto"/>
        <w:shd w:val="clear" w:color="auto" w:fill="ffffff"/>
        <w:widowControl/>
        <w:rPr>
          <w:rFonts w:hint="eastAsia" w:ascii="宋体" w:hAnsi="宋体" w:cs="宋体"/>
          <w:color w:val="auto"/>
          <w:szCs w:val="21"/>
          <w:highlight w:val="none"/>
        </w:rPr>
        <w:outlineLvl w:val="9"/>
      </w:pPr>
      <w:r/>
      <w:bookmarkStart w:id="39" w:name="_Toc26516"/>
      <w:r/>
      <w:bookmarkStart w:id="40" w:name="_Toc9639"/>
      <w:r/>
      <w:bookmarkStart w:id="41" w:name="_Toc26083"/>
      <w:r/>
      <w:bookmarkStart w:id="42" w:name="_Toc19837"/>
      <w:r>
        <w:rPr>
          <w:rFonts w:hint="eastAsia" w:ascii="宋体" w:hAnsi="宋体" w:cs="宋体"/>
          <w:b/>
          <w:bCs/>
          <w:color w:val="auto"/>
          <w:szCs w:val="21"/>
          <w:highlight w:val="none"/>
          <w:lang w:eastAsia="zh-CN"/>
        </w:rPr>
        <w:t xml:space="preserve">10.</w:t>
      </w:r>
      <w:r>
        <w:rPr>
          <w:rFonts w:hint="eastAsia" w:ascii="宋体" w:hAnsi="宋体" w:cs="宋体"/>
          <w:b/>
          <w:bCs/>
          <w:color w:val="auto"/>
          <w:szCs w:val="21"/>
          <w:highlight w:val="none"/>
        </w:rPr>
        <w:t xml:space="preserve">投标文件的技术内容</w:t>
      </w:r>
      <w:bookmarkEnd w:id="39"/>
      <w:r/>
      <w:bookmarkEnd w:id="40"/>
      <w:r/>
      <w:bookmarkEnd w:id="41"/>
      <w:r/>
      <w:bookmarkEnd w:id="42"/>
      <w:r/>
      <w:r/>
    </w:p>
    <w:p>
      <w:pPr>
        <w:ind w:firstLine="420"/>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技术部分</w:t>
      </w:r>
      <w:r>
        <w:rPr>
          <w:rFonts w:hint="eastAsia" w:ascii="宋体" w:hAnsi="宋体" w:cs="宋体"/>
          <w:color w:val="auto"/>
          <w:szCs w:val="21"/>
          <w:highlight w:val="none"/>
        </w:rPr>
        <w:t xml:space="preserve">内容</w:t>
      </w:r>
      <w:r>
        <w:rPr>
          <w:rFonts w:hint="eastAsia" w:ascii="宋体" w:hAnsi="宋体" w:cs="宋体"/>
          <w:color w:val="auto"/>
          <w:szCs w:val="21"/>
          <w:highlight w:val="none"/>
          <w:lang w:val="zh-CN"/>
        </w:rPr>
        <w:t xml:space="preserve">是证明</w:t>
      </w:r>
      <w:r>
        <w:rPr>
          <w:rFonts w:hint="eastAsia" w:ascii="宋体" w:hAnsi="宋体" w:cs="宋体"/>
          <w:color w:val="auto"/>
          <w:szCs w:val="21"/>
          <w:highlight w:val="none"/>
        </w:rPr>
        <w:t xml:space="preserve">供应商提供的货物和服务是合格的、并符合采购文件要求的证明文件，以及</w:t>
      </w:r>
      <w:r>
        <w:rPr>
          <w:rFonts w:hint="eastAsia" w:ascii="宋体" w:hAnsi="宋体" w:cs="宋体"/>
          <w:color w:val="auto"/>
          <w:szCs w:val="21"/>
          <w:highlight w:val="none"/>
          <w:lang w:val="zh-CN"/>
        </w:rPr>
        <w:t xml:space="preserve">对货物</w:t>
      </w:r>
      <w:r>
        <w:rPr>
          <w:rFonts w:hint="eastAsia" w:ascii="宋体" w:hAnsi="宋体" w:cs="宋体"/>
          <w:color w:val="auto"/>
          <w:szCs w:val="21"/>
          <w:highlight w:val="none"/>
        </w:rPr>
        <w:t xml:space="preserve">或</w:t>
      </w:r>
      <w:r>
        <w:rPr>
          <w:rFonts w:hint="eastAsia" w:ascii="宋体" w:hAnsi="宋体" w:cs="宋体"/>
          <w:color w:val="auto"/>
          <w:szCs w:val="21"/>
          <w:highlight w:val="none"/>
          <w:lang w:val="zh-CN"/>
        </w:rPr>
        <w:t xml:space="preserve">服务的详细说明，这些文件可以是文字资料、图纸、数据</w:t>
      </w:r>
      <w:r>
        <w:rPr>
          <w:rFonts w:hint="eastAsia" w:ascii="宋体" w:hAnsi="宋体" w:cs="宋体"/>
          <w:color w:val="auto"/>
          <w:szCs w:val="21"/>
          <w:highlight w:val="none"/>
        </w:rPr>
        <w:t xml:space="preserve">或其他证明文件</w:t>
      </w:r>
      <w:r>
        <w:rPr>
          <w:rFonts w:hint="eastAsia" w:ascii="宋体" w:hAnsi="宋体" w:cs="宋体"/>
          <w:color w:val="auto"/>
          <w:szCs w:val="21"/>
          <w:highlight w:val="none"/>
          <w:lang w:val="zh-CN"/>
        </w:rPr>
        <w:t xml:space="preserve">等。提供的货物和服务如与</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文件要求有不符之处，应说明其差别之所在。包括但不限于下列文件：</w:t>
      </w:r>
      <w:r/>
    </w:p>
    <w:p>
      <w:pPr>
        <w:ind w:firstLine="420"/>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（1）技术说明或服务方案；</w:t>
      </w:r>
      <w:r/>
    </w:p>
    <w:p>
      <w:pPr>
        <w:ind w:firstLine="420"/>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（2）《采购需求偏离表》；</w:t>
      </w:r>
      <w:r/>
    </w:p>
    <w:p>
      <w:pPr>
        <w:ind w:firstLine="420"/>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（3）服务承诺；</w:t>
      </w:r>
      <w:r/>
    </w:p>
    <w:p>
      <w:pPr>
        <w:ind w:firstLine="420"/>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拟投入本项目的设备、人员情况一览表；</w:t>
      </w:r>
      <w:r/>
    </w:p>
    <w:p>
      <w:pPr>
        <w:ind w:firstLine="420"/>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认为需要提供的其他技术资料。</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43" w:name="_Toc7378"/>
      <w:r/>
      <w:bookmarkStart w:id="44" w:name="_Toc32231"/>
      <w:r/>
      <w:bookmarkStart w:id="45" w:name="_Toc1117"/>
      <w:r/>
      <w:bookmarkStart w:id="46" w:name="_Toc8067"/>
      <w:r>
        <w:rPr>
          <w:rFonts w:hint="eastAsia" w:ascii="宋体" w:hAnsi="宋体" w:cs="宋体"/>
          <w:b/>
          <w:bCs/>
          <w:color w:val="auto"/>
          <w:szCs w:val="21"/>
          <w:highlight w:val="none"/>
          <w:lang w:eastAsia="zh-CN"/>
        </w:rPr>
        <w:t xml:space="preserve">11.</w:t>
      </w:r>
      <w:r>
        <w:rPr>
          <w:rFonts w:hint="eastAsia" w:ascii="宋体" w:hAnsi="宋体" w:cs="宋体"/>
          <w:b/>
          <w:bCs/>
          <w:color w:val="auto"/>
          <w:szCs w:val="21"/>
          <w:highlight w:val="none"/>
        </w:rPr>
        <w:t xml:space="preserve">投标文件的价格内容</w:t>
      </w:r>
      <w:bookmarkEnd w:id="43"/>
      <w:r/>
      <w:bookmarkEnd w:id="44"/>
      <w:r/>
      <w:bookmarkEnd w:id="45"/>
      <w:r/>
      <w:bookmarkEnd w:id="46"/>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11.1价格部分内容是对采购标的价格构成的说明，采购文件如无特别说明，每一项货物或服务仅接受一个价格。</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11.2报价应包含为履行本项目合同项下所有义务的全部含税费用（包括但不限于人员培训发生的所有含税费用、支付给员工的工资和国家强制缴纳的各种社会保障资金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加班费</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rPr>
          <w:rFonts w:hint="eastAsia" w:ascii="宋体" w:hAnsi="宋体" w:cs="宋体"/>
          <w:bCs/>
          <w:color w:val="auto"/>
          <w:szCs w:val="21"/>
          <w:highlight w:val="none"/>
        </w:rPr>
        <w:t xml:space="preserve">以</w:t>
      </w:r>
      <w:r>
        <w:rPr>
          <w:rFonts w:hint="eastAsia" w:ascii="宋体" w:hAnsi="宋体" w:cs="宋体"/>
          <w:color w:val="auto"/>
          <w:szCs w:val="21"/>
          <w:highlight w:val="none"/>
        </w:rPr>
        <w:t xml:space="preserve">及供应商认为需要的其他费用等</w:t>
      </w:r>
      <w:r>
        <w:rPr>
          <w:rFonts w:hint="eastAsia" w:ascii="宋体" w:hAnsi="宋体" w:cs="宋体"/>
          <w:b/>
          <w:color w:val="auto"/>
          <w:szCs w:val="21"/>
          <w:highlight w:val="none"/>
        </w:rPr>
        <w:t xml:space="preserve">。</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color w:val="auto"/>
          <w:szCs w:val="21"/>
          <w:highlight w:val="none"/>
        </w:rPr>
        <w:t xml:space="preserve">无效投标处理</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11.5 供应商应在《开标一览表》《分项报价表》等</w:t>
      </w:r>
      <w:r>
        <w:rPr>
          <w:rFonts w:hint="eastAsia" w:ascii="宋体" w:hAnsi="宋体" w:cs="宋体"/>
          <w:b/>
          <w:bCs/>
          <w:color w:val="auto"/>
          <w:szCs w:val="21"/>
          <w:highlight w:val="none"/>
        </w:rPr>
        <w:t xml:space="preserve">标明所投分包号</w:t>
      </w:r>
      <w:r>
        <w:rPr>
          <w:rFonts w:hint="eastAsia" w:ascii="宋体" w:hAnsi="宋体" w:cs="宋体"/>
          <w:color w:val="auto"/>
          <w:szCs w:val="21"/>
          <w:highlight w:val="none"/>
        </w:rPr>
        <w:t xml:space="preserve">的单价、总价以及分项报价等，如评审时产生歧义，后果由供应商自行承担。</w:t>
      </w:r>
      <w:r/>
    </w:p>
    <w:p>
      <w:pPr>
        <w:ind w:firstLine="420"/>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color w:val="auto"/>
          <w:szCs w:val="21"/>
          <w:highlight w:val="none"/>
        </w:rPr>
        <w:t xml:space="preserve">11.6 对于采用货币报价的项目，</w:t>
      </w:r>
      <w:r>
        <w:rPr>
          <w:rFonts w:hint="eastAsia" w:ascii="宋体" w:hAnsi="宋体" w:cs="宋体"/>
          <w:b/>
          <w:bCs/>
          <w:color w:val="auto"/>
          <w:szCs w:val="21"/>
          <w:highlight w:val="none"/>
        </w:rPr>
        <w:t xml:space="preserve">各分包号</w:t>
      </w:r>
      <w:r>
        <w:rPr>
          <w:rFonts w:hint="eastAsia" w:ascii="宋体" w:hAnsi="宋体" w:cs="宋体"/>
          <w:color w:val="auto"/>
          <w:szCs w:val="21"/>
          <w:highlight w:val="none"/>
        </w:rPr>
        <w:t xml:space="preserve">《开标一览表》中的投标总报价应与《分项报价表》中的投标总报价一致，如不一致不作为无效投标处理，评标时以</w:t>
      </w:r>
      <w:r>
        <w:rPr>
          <w:rFonts w:hint="eastAsia" w:ascii="宋体" w:hAnsi="宋体" w:cs="宋体"/>
          <w:b/>
          <w:bCs/>
          <w:color w:val="auto"/>
          <w:szCs w:val="21"/>
          <w:highlight w:val="none"/>
        </w:rPr>
        <w:t xml:space="preserve">各分包号</w:t>
      </w:r>
      <w:r>
        <w:rPr>
          <w:rFonts w:hint="eastAsia" w:ascii="宋体" w:hAnsi="宋体" w:cs="宋体"/>
          <w:color w:val="auto"/>
          <w:szCs w:val="21"/>
          <w:highlight w:val="none"/>
        </w:rPr>
        <w:t xml:space="preserve">开标一览表中价格为准。</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47" w:name="_Toc22428"/>
      <w:r/>
      <w:bookmarkStart w:id="48" w:name="_Toc18341"/>
      <w:r/>
      <w:bookmarkStart w:id="49" w:name="_Toc1895"/>
      <w:r/>
      <w:bookmarkStart w:id="50" w:name="_Toc5"/>
      <w:r>
        <w:rPr>
          <w:rFonts w:hint="eastAsia" w:ascii="宋体" w:hAnsi="宋体" w:cs="宋体"/>
          <w:b/>
          <w:bCs/>
          <w:color w:val="auto"/>
          <w:szCs w:val="21"/>
          <w:highlight w:val="none"/>
          <w:lang w:eastAsia="zh-CN"/>
        </w:rPr>
        <w:t xml:space="preserve">12.</w:t>
      </w:r>
      <w:r>
        <w:rPr>
          <w:rFonts w:hint="eastAsia" w:ascii="宋体" w:hAnsi="宋体" w:cs="宋体"/>
          <w:b/>
          <w:bCs/>
          <w:color w:val="auto"/>
          <w:szCs w:val="21"/>
          <w:highlight w:val="none"/>
        </w:rPr>
        <w:t xml:space="preserve">投标文件的其他部分</w:t>
      </w:r>
      <w:bookmarkEnd w:id="47"/>
      <w:r/>
      <w:bookmarkEnd w:id="48"/>
      <w:r/>
      <w:bookmarkEnd w:id="49"/>
      <w:r/>
      <w:bookmarkEnd w:id="50"/>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12.1 其他部分由供应商根据编制投标文件需要提供的其他相关文件组成。</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12.2 </w:t>
      </w:r>
      <w:r>
        <w:rPr>
          <w:rFonts w:hint="eastAsia" w:ascii="宋体" w:hAnsi="宋体" w:cs="宋体"/>
          <w:color w:val="auto"/>
          <w:szCs w:val="21"/>
          <w:highlight w:val="none"/>
          <w:lang w:val="zh-CN"/>
        </w:rPr>
        <w:t xml:space="preserve">如标书制作工具中格式和内容与“南京公共采购信息网、江苏政府采购网”发布的</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文件不一致，以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文件为准。</w:t>
      </w:r>
      <w:r/>
    </w:p>
    <w:p>
      <w:pPr>
        <w:ind w:firstLine="422"/>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lang w:eastAsia="zh-CN"/>
        </w:rPr>
        <w:t xml:space="preserve">13.</w:t>
      </w:r>
      <w:r>
        <w:rPr>
          <w:rFonts w:hint="eastAsia" w:ascii="宋体" w:hAnsi="宋体" w:cs="宋体"/>
          <w:b/>
          <w:bCs/>
          <w:color w:val="auto"/>
          <w:szCs w:val="21"/>
          <w:highlight w:val="none"/>
        </w:rPr>
        <w:t xml:space="preserve">投标保证金（本项目无需缴纳投标保证金）</w:t>
      </w:r>
      <w:r/>
    </w:p>
    <w:p>
      <w:pPr>
        <w:ind w:firstLine="422"/>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lang w:eastAsia="zh-CN"/>
        </w:rPr>
        <w:t xml:space="preserve">14.</w:t>
      </w:r>
      <w:r>
        <w:rPr>
          <w:rFonts w:hint="eastAsia" w:ascii="宋体" w:hAnsi="宋体" w:cs="宋体"/>
          <w:b/>
          <w:bCs/>
          <w:color w:val="auto"/>
          <w:szCs w:val="21"/>
          <w:highlight w:val="none"/>
        </w:rPr>
        <w:t xml:space="preserve">投标有效期</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14.1 自开标之日起</w:t>
      </w:r>
      <w:r>
        <w:rPr>
          <w:rFonts w:hint="eastAsia" w:ascii="宋体" w:hAnsi="宋体" w:cs="宋体"/>
          <w:b/>
          <w:color w:val="auto"/>
          <w:szCs w:val="21"/>
          <w:highlight w:val="none"/>
        </w:rPr>
        <w:t xml:space="preserve">90</w:t>
      </w:r>
      <w:r>
        <w:rPr>
          <w:rFonts w:hint="eastAsia" w:ascii="宋体" w:hAnsi="宋体" w:cs="宋体"/>
          <w:color w:val="auto"/>
          <w:szCs w:val="21"/>
          <w:highlight w:val="none"/>
        </w:rPr>
        <w:t xml:space="preserve">天内投标有效</w:t>
      </w:r>
      <w:r>
        <w:rPr>
          <w:rFonts w:hint="eastAsia" w:ascii="宋体" w:hAnsi="宋体" w:cs="宋体"/>
          <w:b/>
          <w:color w:val="auto"/>
          <w:szCs w:val="21"/>
          <w:highlight w:val="none"/>
        </w:rPr>
        <w:t xml:space="preserve">，投标有效期从提交投标文件的截止之日起算。投标文件中承诺的投标有效期应当不少于采购</w:t>
      </w:r>
      <w:r>
        <w:rPr>
          <w:rFonts w:hint="eastAsia" w:ascii="宋体" w:hAnsi="宋体" w:cs="宋体"/>
          <w:b/>
          <w:color w:val="auto"/>
          <w:szCs w:val="21"/>
          <w:highlight w:val="none"/>
          <w:lang w:val="zh-CN"/>
        </w:rPr>
        <w:t xml:space="preserve">文件</w:t>
      </w:r>
      <w:r>
        <w:rPr>
          <w:rFonts w:hint="eastAsia" w:ascii="宋体" w:hAnsi="宋体" w:cs="宋体"/>
          <w:b/>
          <w:color w:val="auto"/>
          <w:szCs w:val="21"/>
          <w:highlight w:val="none"/>
        </w:rPr>
        <w:t xml:space="preserve">中载明的投标有效期，否则视为无效投标。</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51" w:name="_Toc8732"/>
      <w:r/>
      <w:bookmarkStart w:id="52" w:name="_Toc25452"/>
      <w:r/>
      <w:bookmarkStart w:id="53" w:name="_Toc24542"/>
      <w:r/>
      <w:bookmarkStart w:id="54" w:name="_Toc11610"/>
      <w:r>
        <w:rPr>
          <w:rFonts w:hint="eastAsia" w:ascii="宋体" w:hAnsi="宋体" w:cs="宋体"/>
          <w:b/>
          <w:bCs/>
          <w:color w:val="auto"/>
          <w:szCs w:val="21"/>
          <w:highlight w:val="none"/>
          <w:lang w:eastAsia="zh-CN"/>
        </w:rPr>
        <w:t xml:space="preserve">15.</w:t>
      </w:r>
      <w:r>
        <w:rPr>
          <w:rFonts w:hint="eastAsia" w:ascii="宋体" w:hAnsi="宋体" w:cs="宋体"/>
          <w:b/>
          <w:bCs/>
          <w:color w:val="auto"/>
          <w:szCs w:val="21"/>
          <w:highlight w:val="none"/>
        </w:rPr>
        <w:t xml:space="preserve">投标文件签署</w:t>
      </w:r>
      <w:bookmarkEnd w:id="51"/>
      <w:r/>
      <w:bookmarkEnd w:id="52"/>
      <w:r/>
      <w:bookmarkEnd w:id="53"/>
      <w:r/>
      <w:bookmarkEnd w:id="54"/>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15.1 投标文件应按照采购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要求加盖电子公章，否则视为无效投标。</w:t>
      </w:r>
      <w:r>
        <w:rPr>
          <w:rFonts w:hint="eastAsia" w:ascii="宋体" w:hAnsi="宋体" w:cs="宋体"/>
          <w:b/>
          <w:bCs/>
          <w:color w:val="auto"/>
          <w:szCs w:val="21"/>
          <w:highlight w:val="none"/>
        </w:rPr>
        <w:t xml:space="preserve">注：《南京市政府采购供应商信用记录表暨信用承诺书》，须由供应商下载打印后，法定代表人签字并加盖公章后扫描上传。</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55" w:name="_Toc31774"/>
      <w:r/>
      <w:bookmarkStart w:id="56" w:name="_Toc4625"/>
      <w:r/>
      <w:bookmarkStart w:id="57" w:name="_Toc32679"/>
      <w:r/>
      <w:bookmarkStart w:id="58" w:name="_Toc29765"/>
      <w:r>
        <w:rPr>
          <w:rFonts w:hint="eastAsia" w:ascii="宋体" w:hAnsi="宋体" w:cs="宋体"/>
          <w:b/>
          <w:bCs/>
          <w:color w:val="auto"/>
          <w:szCs w:val="21"/>
          <w:highlight w:val="none"/>
          <w:lang w:eastAsia="zh-CN"/>
        </w:rPr>
        <w:t xml:space="preserve">16.</w:t>
      </w:r>
      <w:r>
        <w:rPr>
          <w:rFonts w:hint="eastAsia" w:ascii="宋体" w:hAnsi="宋体" w:cs="宋体"/>
          <w:b/>
          <w:bCs/>
          <w:color w:val="auto"/>
          <w:szCs w:val="21"/>
          <w:highlight w:val="none"/>
        </w:rPr>
        <w:t xml:space="preserve">投标费用</w:t>
      </w:r>
      <w:bookmarkEnd w:id="55"/>
      <w:r/>
      <w:bookmarkEnd w:id="56"/>
      <w:r/>
      <w:bookmarkEnd w:id="57"/>
      <w:r/>
      <w:bookmarkEnd w:id="58"/>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16.2 </w:t>
      </w:r>
      <w:r>
        <w:rPr>
          <w:rFonts w:hint="eastAsia" w:ascii="宋体" w:hAnsi="宋体"/>
          <w:b/>
          <w:bCs/>
          <w:szCs w:val="21"/>
          <w:highlight w:val="none"/>
          <w:lang w:val="en-US" w:eastAsia="zh-CN"/>
        </w:rPr>
        <w:t xml:space="preserve">本项目招标代理服务费及其他费用由中标供应商在领取成交通知书前向代理单位一次性支付。本项费用无需在报价表中单列</w:t>
      </w:r>
      <w:r>
        <w:rPr>
          <w:rFonts w:hint="eastAsia" w:ascii="宋体" w:hAnsi="宋体" w:eastAsia="宋体" w:cs="宋体"/>
          <w:b/>
          <w:bCs/>
          <w:color w:val="auto"/>
          <w:sz w:val="21"/>
          <w:szCs w:val="21"/>
          <w:highlight w:val="none"/>
          <w:lang w:val="zh-CN" w:eastAsia="zh-CN" w:bidi="ar-SA"/>
        </w:rPr>
        <w:t xml:space="preserve">。</w:t>
      </w:r>
      <w:r/>
    </w:p>
    <w:p>
      <w:pPr>
        <w:ind w:firstLine="422"/>
        <w:spacing w:line="360" w:lineRule="auto"/>
        <w:shd w:val="clear" w:color="auto" w:fill="ffffff"/>
        <w:widowControl/>
        <w:rPr>
          <w:rFonts w:hint="eastAsia" w:ascii="宋体" w:hAnsi="宋体" w:cs="宋体"/>
          <w:color w:val="auto"/>
          <w:szCs w:val="21"/>
          <w:highlight w:val="none"/>
        </w:rPr>
        <w:outlineLvl w:val="1"/>
      </w:pPr>
      <w:r/>
      <w:bookmarkStart w:id="59" w:name="_Toc7257"/>
      <w:r/>
      <w:bookmarkStart w:id="60" w:name="_Toc19582"/>
      <w:r/>
      <w:bookmarkStart w:id="61" w:name="_Toc14567"/>
      <w:r/>
      <w:bookmarkStart w:id="62" w:name="_Toc5643"/>
      <w:r>
        <w:rPr>
          <w:rFonts w:hint="eastAsia" w:ascii="宋体" w:hAnsi="宋体" w:cs="宋体"/>
          <w:b/>
          <w:bCs/>
          <w:color w:val="auto"/>
          <w:szCs w:val="21"/>
          <w:highlight w:val="none"/>
        </w:rPr>
        <w:t xml:space="preserve">四、投标文件的递交</w:t>
      </w:r>
      <w:bookmarkEnd w:id="59"/>
      <w:r/>
      <w:bookmarkEnd w:id="60"/>
      <w:r/>
      <w:bookmarkEnd w:id="61"/>
      <w:r/>
      <w:bookmarkEnd w:id="62"/>
      <w:r/>
      <w:r/>
    </w:p>
    <w:p>
      <w:pPr>
        <w:ind w:firstLine="422"/>
        <w:spacing w:line="360" w:lineRule="auto"/>
        <w:shd w:val="clear" w:color="auto" w:fill="ffffff"/>
        <w:widowControl/>
        <w:rPr>
          <w:rFonts w:hint="eastAsia" w:ascii="宋体" w:hAnsi="宋体" w:cs="宋体"/>
          <w:b/>
          <w:bCs/>
          <w:color w:val="auto"/>
          <w:szCs w:val="21"/>
          <w:highlight w:val="none"/>
        </w:rPr>
        <w:outlineLvl w:val="9"/>
      </w:pPr>
      <w:r/>
      <w:bookmarkStart w:id="63" w:name="_Toc8248"/>
      <w:r/>
      <w:bookmarkStart w:id="64" w:name="_Toc25300"/>
      <w:r/>
      <w:bookmarkStart w:id="65" w:name="_Toc1658"/>
      <w:r/>
      <w:bookmarkStart w:id="66" w:name="_Toc9850"/>
      <w:r>
        <w:rPr>
          <w:rFonts w:hint="eastAsia" w:ascii="宋体" w:hAnsi="宋体" w:cs="宋体"/>
          <w:b/>
          <w:bCs/>
          <w:color w:val="auto"/>
          <w:szCs w:val="21"/>
          <w:highlight w:val="none"/>
          <w:lang w:eastAsia="zh-CN"/>
        </w:rPr>
        <w:t xml:space="preserve">17.</w:t>
      </w:r>
      <w:r>
        <w:rPr>
          <w:rFonts w:hint="eastAsia" w:ascii="宋体" w:hAnsi="宋体" w:cs="宋体"/>
          <w:b/>
          <w:bCs/>
          <w:color w:val="auto"/>
          <w:szCs w:val="21"/>
          <w:highlight w:val="none"/>
        </w:rPr>
        <w:t xml:space="preserve">投标文件的递交</w:t>
      </w:r>
      <w:bookmarkEnd w:id="63"/>
      <w:r/>
      <w:bookmarkEnd w:id="64"/>
      <w:r/>
      <w:bookmarkEnd w:id="65"/>
      <w:r/>
      <w:bookmarkEnd w:id="66"/>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17.1 供应商应当按照《操作手册》规定，在</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公告规定的投标截止时间前制作并上传电子投标文件。</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代理机构拒绝接收提交投标文件截止时间后上传的任何电子投标文件。</w:t>
      </w:r>
      <w:r/>
    </w:p>
    <w:p>
      <w:pPr>
        <w:ind w:firstLine="422"/>
        <w:spacing w:line="360" w:lineRule="auto"/>
        <w:shd w:val="clear" w:color="auto" w:fill="ffffff"/>
        <w:widowControl/>
        <w:rPr>
          <w:rFonts w:hint="eastAsia" w:ascii="宋体" w:hAnsi="宋体" w:cs="宋体"/>
          <w:b/>
          <w:bCs/>
          <w:color w:val="auto"/>
          <w:szCs w:val="21"/>
          <w:highlight w:val="none"/>
        </w:rPr>
        <w:outlineLvl w:val="9"/>
      </w:pPr>
      <w:r/>
      <w:bookmarkStart w:id="67" w:name="_Toc25842"/>
      <w:r/>
      <w:bookmarkStart w:id="68" w:name="_Toc21608"/>
      <w:r/>
      <w:bookmarkStart w:id="69" w:name="_Toc11749"/>
      <w:r/>
      <w:bookmarkStart w:id="70" w:name="_Toc9945"/>
      <w:r>
        <w:rPr>
          <w:rFonts w:hint="eastAsia" w:ascii="宋体" w:hAnsi="宋体" w:cs="宋体"/>
          <w:b/>
          <w:bCs/>
          <w:color w:val="auto"/>
          <w:szCs w:val="21"/>
          <w:highlight w:val="none"/>
          <w:lang w:eastAsia="zh-CN"/>
        </w:rPr>
        <w:t xml:space="preserve">18.</w:t>
      </w:r>
      <w:r>
        <w:rPr>
          <w:rFonts w:hint="eastAsia" w:ascii="宋体" w:hAnsi="宋体" w:cs="宋体"/>
          <w:b/>
          <w:bCs/>
          <w:color w:val="auto"/>
          <w:szCs w:val="21"/>
          <w:highlight w:val="none"/>
        </w:rPr>
        <w:t xml:space="preserve">投标文件的解密</w:t>
      </w:r>
      <w:bookmarkEnd w:id="67"/>
      <w:r/>
      <w:bookmarkEnd w:id="68"/>
      <w:r/>
      <w:bookmarkEnd w:id="69"/>
      <w:r/>
      <w:bookmarkEnd w:id="70"/>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18.1 供应商应当按照《操作手册》规定，在“苏采云”系统规定的时间内对投标文件进行解密</w:t>
      </w:r>
      <w:r>
        <w:rPr>
          <w:rFonts w:hint="eastAsia" w:ascii="宋体" w:hAnsi="宋体" w:cs="宋体"/>
          <w:color w:val="auto"/>
          <w:szCs w:val="21"/>
          <w:highlight w:val="none"/>
          <w:lang w:eastAsia="zh-CN"/>
        </w:rPr>
        <w:t xml:space="preserve">，在</w:t>
      </w:r>
      <w:r>
        <w:rPr>
          <w:rFonts w:hint="eastAsia" w:ascii="宋体" w:hAnsi="宋体" w:cs="宋体"/>
          <w:color w:val="auto"/>
          <w:szCs w:val="21"/>
          <w:highlight w:val="none"/>
        </w:rPr>
        <w:t xml:space="preserve">规定时间内未解密成功的，采购代理机构将申请退回。</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18.</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 供应商应充分考虑网络环境、网络带宽等因素可能对投标产生的影响，如因供应商自身原因造成的电子投标文件解密不成功的，做无效投标处理。</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71" w:name="_Toc7211"/>
      <w:r/>
      <w:bookmarkStart w:id="72" w:name="_Toc20531"/>
      <w:r/>
      <w:bookmarkStart w:id="73" w:name="_Toc15468"/>
      <w:r/>
      <w:bookmarkStart w:id="74" w:name="_Toc16218"/>
      <w:r>
        <w:rPr>
          <w:rFonts w:hint="eastAsia" w:ascii="宋体" w:hAnsi="宋体" w:cs="宋体"/>
          <w:b/>
          <w:bCs/>
          <w:color w:val="auto"/>
          <w:szCs w:val="21"/>
          <w:highlight w:val="none"/>
          <w:lang w:eastAsia="zh-CN"/>
        </w:rPr>
        <w:t xml:space="preserve">19.</w:t>
      </w:r>
      <w:r>
        <w:rPr>
          <w:rFonts w:hint="eastAsia" w:ascii="宋体" w:hAnsi="宋体" w:cs="宋体"/>
          <w:b/>
          <w:bCs/>
          <w:color w:val="auto"/>
          <w:szCs w:val="21"/>
          <w:highlight w:val="none"/>
        </w:rPr>
        <w:t xml:space="preserve">投标文件的修改和撤回</w:t>
      </w:r>
      <w:bookmarkEnd w:id="71"/>
      <w:r/>
      <w:bookmarkEnd w:id="72"/>
      <w:r/>
      <w:bookmarkEnd w:id="73"/>
      <w:r/>
      <w:bookmarkEnd w:id="74"/>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19.1</w:t>
      </w:r>
      <w:r>
        <w:rPr>
          <w:rFonts w:hint="eastAsia" w:ascii="宋体" w:hAnsi="宋体" w:cs="宋体"/>
          <w:color w:val="auto"/>
          <w:szCs w:val="21"/>
          <w:highlight w:val="none"/>
          <w:lang w:eastAsia="zh-CN"/>
        </w:rPr>
        <w:t xml:space="preserve"> 供应商</w:t>
      </w:r>
      <w:r>
        <w:rPr>
          <w:rFonts w:hint="eastAsia" w:ascii="宋体" w:hAnsi="宋体" w:cs="宋体"/>
          <w:color w:val="auto"/>
          <w:szCs w:val="21"/>
          <w:highlight w:val="none"/>
        </w:rPr>
        <w:t xml:space="preserve">在投标截止时</w:t>
      </w:r>
      <w:r>
        <w:rPr>
          <w:rFonts w:hint="eastAsia" w:ascii="宋体" w:hAnsi="宋体" w:cs="宋体"/>
          <w:color w:val="auto"/>
          <w:szCs w:val="21"/>
          <w:highlight w:val="none"/>
          <w:lang w:eastAsia="zh-CN"/>
        </w:rPr>
        <w:t xml:space="preserve">间之</w:t>
      </w:r>
      <w:r>
        <w:rPr>
          <w:rFonts w:hint="eastAsia" w:ascii="宋体" w:hAnsi="宋体" w:cs="宋体"/>
          <w:color w:val="auto"/>
          <w:szCs w:val="21"/>
          <w:highlight w:val="none"/>
        </w:rPr>
        <w:t xml:space="preserve">前，可以对所递交的投标文件进行补充、修改或者撤回，并书面通知采购人或者采购代理机构。补充、修改的内容应当按照采购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要求签署、盖章、密封后，作为投标文件的组成部分。</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19.2 投标截止时间之后，投标文件不得撤回。</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75" w:name="_Toc22258"/>
      <w:r/>
      <w:bookmarkStart w:id="76" w:name="_Toc22078"/>
      <w:r/>
      <w:bookmarkStart w:id="77" w:name="_Toc22390"/>
      <w:r/>
      <w:bookmarkStart w:id="78" w:name="_Toc7890"/>
      <w:r>
        <w:rPr>
          <w:rFonts w:hint="eastAsia" w:ascii="宋体" w:hAnsi="宋体" w:cs="宋体"/>
          <w:b/>
          <w:bCs/>
          <w:color w:val="auto"/>
          <w:szCs w:val="21"/>
          <w:highlight w:val="none"/>
          <w:lang w:eastAsia="zh-CN"/>
        </w:rPr>
        <w:t xml:space="preserve">20.</w:t>
      </w:r>
      <w:r>
        <w:rPr>
          <w:rFonts w:hint="eastAsia" w:ascii="宋体" w:hAnsi="宋体" w:cs="宋体"/>
          <w:b/>
          <w:bCs/>
          <w:color w:val="auto"/>
          <w:szCs w:val="21"/>
          <w:highlight w:val="none"/>
        </w:rPr>
        <w:t xml:space="preserve">诚实信用</w:t>
      </w:r>
      <w:bookmarkEnd w:id="75"/>
      <w:r/>
      <w:bookmarkEnd w:id="76"/>
      <w:r/>
      <w:bookmarkEnd w:id="77"/>
      <w:r/>
      <w:bookmarkEnd w:id="78"/>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20.2在评标过程中发现供应商有上述情形的，评标委员会应当认定其投标无效，并书面报告本级财政部门。</w:t>
      </w:r>
      <w:r/>
    </w:p>
    <w:p>
      <w:pPr>
        <w:ind w:firstLine="422"/>
        <w:spacing w:line="360" w:lineRule="auto"/>
        <w:shd w:val="clear" w:color="auto" w:fill="ffffff"/>
        <w:widowControl/>
        <w:rPr>
          <w:rFonts w:hint="eastAsia" w:ascii="宋体" w:hAnsi="宋体" w:cs="宋体"/>
          <w:color w:val="auto"/>
          <w:szCs w:val="21"/>
          <w:highlight w:val="none"/>
        </w:rPr>
        <w:outlineLvl w:val="1"/>
      </w:pPr>
      <w:r/>
      <w:bookmarkStart w:id="79" w:name="_Toc26774"/>
      <w:r/>
      <w:bookmarkStart w:id="80" w:name="_Toc18070"/>
      <w:r/>
      <w:bookmarkStart w:id="81" w:name="_Toc18583"/>
      <w:r/>
      <w:bookmarkStart w:id="82" w:name="_Toc31160"/>
      <w:r>
        <w:rPr>
          <w:rFonts w:hint="eastAsia" w:ascii="宋体" w:hAnsi="宋体" w:cs="宋体"/>
          <w:b/>
          <w:bCs/>
          <w:color w:val="auto"/>
          <w:szCs w:val="21"/>
          <w:highlight w:val="none"/>
        </w:rPr>
        <w:t xml:space="preserve">五、开标、评标与定标</w:t>
      </w:r>
      <w:bookmarkEnd w:id="79"/>
      <w:r/>
      <w:bookmarkEnd w:id="80"/>
      <w:r/>
      <w:bookmarkEnd w:id="81"/>
      <w:r/>
      <w:bookmarkEnd w:id="82"/>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83" w:name="_Toc15404"/>
      <w:r/>
      <w:bookmarkStart w:id="84" w:name="_Toc7767"/>
      <w:r/>
      <w:bookmarkStart w:id="85" w:name="_Toc20980"/>
      <w:r/>
      <w:bookmarkStart w:id="86" w:name="_Toc31434"/>
      <w:r>
        <w:rPr>
          <w:rFonts w:hint="eastAsia" w:ascii="宋体" w:hAnsi="宋体" w:cs="宋体"/>
          <w:b/>
          <w:bCs/>
          <w:color w:val="auto"/>
          <w:szCs w:val="21"/>
          <w:highlight w:val="none"/>
          <w:lang w:eastAsia="zh-CN"/>
        </w:rPr>
        <w:t xml:space="preserve">21.</w:t>
      </w:r>
      <w:r>
        <w:rPr>
          <w:rFonts w:hint="eastAsia" w:ascii="宋体" w:hAnsi="宋体" w:cs="宋体"/>
          <w:b/>
          <w:bCs/>
          <w:color w:val="auto"/>
          <w:szCs w:val="21"/>
          <w:highlight w:val="none"/>
        </w:rPr>
        <w:t xml:space="preserve">开标</w:t>
      </w:r>
      <w:bookmarkEnd w:id="83"/>
      <w:r/>
      <w:bookmarkEnd w:id="84"/>
      <w:r/>
      <w:bookmarkEnd w:id="85"/>
      <w:r/>
      <w:bookmarkEnd w:id="86"/>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21.1 代理机构在</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21.2 供应商在开标过程中</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的投标文件解密、开标结果确认等工作，应按照《操作手册》规定执行。</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21.3</w:t>
      </w:r>
      <w:r>
        <w:rPr>
          <w:rFonts w:hint="eastAsia" w:ascii="宋体" w:hAnsi="宋体" w:cs="宋体"/>
          <w:color w:val="auto"/>
          <w:szCs w:val="21"/>
          <w:highlight w:val="none"/>
          <w:lang w:eastAsia="zh-CN"/>
        </w:rPr>
        <w:t xml:space="preserve"> 供应商</w:t>
      </w:r>
      <w:r>
        <w:rPr>
          <w:rFonts w:hint="eastAsia" w:ascii="宋体" w:hAnsi="宋体" w:cs="宋体"/>
          <w:color w:val="auto"/>
          <w:szCs w:val="21"/>
          <w:highlight w:val="none"/>
        </w:rPr>
        <w:t xml:space="preserve">不足3家的，不得开标。</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21.4 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（1）采购文件存在不合理条款或者招标程序不符合规定的，采购人、采购代理机构改正后依法重新招标；</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（2）采购文件没有不合理条款、招标程序符合规定，需要采用其他采购方式采购的，采购人依法报财政部门批准，经批准后，可变更为其他采购方式采购。</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87" w:name="_Toc17490"/>
      <w:r/>
      <w:bookmarkStart w:id="88" w:name="_Toc23928"/>
      <w:r/>
      <w:bookmarkStart w:id="89" w:name="_Toc21331"/>
      <w:r/>
      <w:bookmarkStart w:id="90" w:name="_Toc13033"/>
      <w:r>
        <w:rPr>
          <w:rFonts w:hint="eastAsia" w:ascii="宋体" w:hAnsi="宋体" w:cs="宋体"/>
          <w:b/>
          <w:bCs/>
          <w:color w:val="auto"/>
          <w:szCs w:val="21"/>
          <w:highlight w:val="none"/>
          <w:lang w:eastAsia="zh-CN"/>
        </w:rPr>
        <w:t xml:space="preserve">22.</w:t>
      </w:r>
      <w:r>
        <w:rPr>
          <w:rFonts w:hint="eastAsia" w:ascii="宋体" w:hAnsi="宋体" w:cs="宋体"/>
          <w:b/>
          <w:bCs/>
          <w:color w:val="auto"/>
          <w:szCs w:val="21"/>
          <w:highlight w:val="none"/>
        </w:rPr>
        <w:t xml:space="preserve">评标</w:t>
      </w:r>
      <w:bookmarkEnd w:id="87"/>
      <w:r/>
      <w:bookmarkEnd w:id="88"/>
      <w:r/>
      <w:bookmarkEnd w:id="89"/>
      <w:r/>
      <w:bookmarkEnd w:id="90"/>
      <w:r/>
      <w:r/>
    </w:p>
    <w:p>
      <w:pPr>
        <w:ind w:firstLine="422"/>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22.1 评标委员会</w:t>
      </w:r>
      <w:r/>
    </w:p>
    <w:p>
      <w:pPr>
        <w:ind w:firstLine="422"/>
        <w:spacing w:line="360" w:lineRule="auto"/>
        <w:shd w:val="clear" w:color="auto" w:fill="ffffff"/>
        <w:widowControl/>
        <w:rPr>
          <w:rFonts w:hint="eastAsia" w:ascii="宋体" w:hAnsi="宋体" w:cs="宋体"/>
          <w:bCs/>
          <w:color w:val="auto"/>
          <w:szCs w:val="21"/>
          <w:highlight w:val="none"/>
        </w:rPr>
        <w:outlineLvl w:val="9"/>
      </w:pPr>
      <w:r>
        <w:rPr>
          <w:rFonts w:hint="eastAsia" w:ascii="宋体" w:hAnsi="宋体" w:cs="宋体"/>
          <w:b/>
          <w:bCs/>
          <w:color w:val="auto"/>
          <w:szCs w:val="21"/>
          <w:highlight w:val="none"/>
        </w:rPr>
        <w:t xml:space="preserve">22.1.1</w:t>
      </w:r>
      <w:r>
        <w:rPr>
          <w:rFonts w:hint="eastAsia" w:ascii="宋体" w:hAnsi="宋体" w:cs="宋体"/>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（一）审查、评价投标文件是否符合采购文件的商务、技术等实质性要求；</w:t>
      </w:r>
      <w:r/>
    </w:p>
    <w:p>
      <w:pPr>
        <w:ind w:firstLine="420"/>
        <w:spacing w:line="360" w:lineRule="auto"/>
        <w:shd w:val="clear" w:color="auto" w:fill="ffffff"/>
        <w:widowControl/>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（二）要求</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对投标文件有关事项作出澄清或者说明；</w:t>
      </w:r>
      <w:r/>
    </w:p>
    <w:p>
      <w:pPr>
        <w:ind w:firstLine="420"/>
        <w:spacing w:line="360" w:lineRule="auto"/>
        <w:shd w:val="clear" w:color="auto" w:fill="ffffff"/>
        <w:widowControl/>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（三）对投标文件进行比较和评价；</w:t>
      </w:r>
      <w:r/>
    </w:p>
    <w:p>
      <w:pPr>
        <w:ind w:firstLine="420"/>
        <w:spacing w:line="360" w:lineRule="auto"/>
        <w:shd w:val="clear" w:color="auto" w:fill="ffffff"/>
        <w:widowControl/>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（四）确定中标候选人名单，以及根据采购人委托直接确定中标供应商；</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（五）向采购人、采购代理机构或者有关部门报告评标中发现的违法行为。</w:t>
      </w:r>
      <w:r/>
    </w:p>
    <w:p>
      <w:pPr>
        <w:ind w:firstLine="422"/>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22.1.2 </w:t>
      </w:r>
      <w:r>
        <w:rPr>
          <w:rFonts w:hint="eastAsia" w:ascii="宋体" w:hAnsi="宋体" w:cs="宋体"/>
          <w:color w:val="auto"/>
          <w:szCs w:val="21"/>
          <w:highlight w:val="none"/>
        </w:rPr>
        <w:t xml:space="preserve">评标委员会由</w:t>
      </w:r>
      <w:r>
        <w:rPr>
          <w:rFonts w:hint="eastAsia" w:ascii="宋体" w:hAnsi="宋体" w:cs="宋体"/>
          <w:bCs/>
          <w:color w:val="auto"/>
          <w:szCs w:val="21"/>
          <w:highlight w:val="none"/>
        </w:rPr>
        <w:t xml:space="preserve">采购人</w:t>
      </w:r>
      <w:r>
        <w:rPr>
          <w:rFonts w:hint="eastAsia" w:ascii="宋体" w:hAnsi="宋体" w:cs="宋体"/>
          <w:color w:val="auto"/>
          <w:szCs w:val="21"/>
          <w:highlight w:val="none"/>
        </w:rPr>
        <w:t xml:space="preserve">代表和有关技术、经济等方面的专家组成，独立开展评审工作。</w:t>
      </w:r>
      <w:r/>
    </w:p>
    <w:p>
      <w:pPr>
        <w:ind w:firstLine="422"/>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22.2  评标程序</w:t>
      </w:r>
      <w:r/>
    </w:p>
    <w:p>
      <w:pPr>
        <w:ind w:firstLine="422"/>
        <w:jc w:val="left"/>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22.2.1 </w:t>
      </w:r>
      <w:r>
        <w:rPr>
          <w:rFonts w:hint="eastAsia" w:ascii="宋体" w:hAnsi="宋体" w:cs="宋体"/>
          <w:b/>
          <w:bCs/>
          <w:color w:val="auto"/>
          <w:szCs w:val="21"/>
          <w:highlight w:val="none"/>
        </w:rPr>
        <w:t xml:space="preserve">投标文件的资格性检查。</w:t>
      </w:r>
      <w:r>
        <w:rPr>
          <w:rFonts w:hint="eastAsia" w:ascii="宋体" w:hAnsi="宋体" w:cs="宋体"/>
          <w:color w:val="auto"/>
          <w:szCs w:val="21"/>
          <w:highlight w:val="none"/>
        </w:rPr>
        <w:t xml:space="preserve">公开招标采购项目开标结束后，采购人或者采购代理机构应当依法对供应商的资格进行审查。合格供应商不足3家的，不得评标。</w:t>
      </w:r>
      <w:r/>
    </w:p>
    <w:p>
      <w:pPr>
        <w:ind w:firstLine="422"/>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22.2.2</w:t>
      </w:r>
      <w:r>
        <w:rPr>
          <w:rFonts w:hint="eastAsia" w:ascii="宋体" w:hAnsi="宋体" w:cs="宋体"/>
          <w:b/>
          <w:bCs/>
          <w:color w:val="auto"/>
          <w:szCs w:val="21"/>
          <w:highlight w:val="none"/>
          <w:lang w:eastAsia="zh-CN"/>
        </w:rPr>
        <w:t xml:space="preserve"> 投标</w:t>
      </w:r>
      <w:r>
        <w:rPr>
          <w:rFonts w:hint="eastAsia" w:ascii="宋体" w:hAnsi="宋体" w:cs="宋体"/>
          <w:b/>
          <w:bCs/>
          <w:color w:val="auto"/>
          <w:szCs w:val="21"/>
          <w:highlight w:val="none"/>
        </w:rPr>
        <w:t xml:space="preserve">文件的符合性审查</w:t>
      </w:r>
      <w:r>
        <w:rPr>
          <w:rFonts w:hint="eastAsia" w:ascii="宋体" w:hAnsi="宋体" w:cs="宋体"/>
          <w:color w:val="auto"/>
          <w:szCs w:val="21"/>
          <w:highlight w:val="none"/>
        </w:rPr>
        <w:t xml:space="preserve">。评标委员会对通过资格性检查的供应商的投标文件进行符合性审查，以确定其是否满足采购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的实质性要求。投标文件有下列情况之一的，在符合性检查时按照无效投标处理：</w:t>
      </w:r>
      <w:r/>
    </w:p>
    <w:p>
      <w:pPr>
        <w:ind w:firstLine="422"/>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（1）供应商在“苏采云”系统规定的时间内未成功解密电子投标文件的；</w:t>
      </w:r>
      <w:r/>
    </w:p>
    <w:p>
      <w:pPr>
        <w:ind w:firstLine="422"/>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（2）供应商未按照采购文件要求上传电子投标文件的；</w:t>
      </w:r>
      <w:r/>
    </w:p>
    <w:p>
      <w:pPr>
        <w:ind w:firstLine="422"/>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（3）同一供应商</w:t>
      </w:r>
      <w:r>
        <w:rPr>
          <w:rFonts w:hint="eastAsia" w:ascii="宋体" w:hAnsi="宋体" w:cs="宋体"/>
          <w:b/>
          <w:color w:val="auto"/>
          <w:szCs w:val="21"/>
          <w:highlight w:val="none"/>
          <w:lang w:val="en-US" w:eastAsia="zh-CN"/>
        </w:rPr>
        <w:t xml:space="preserve">同一个包号</w:t>
      </w:r>
      <w:r>
        <w:rPr>
          <w:rFonts w:hint="eastAsia" w:ascii="宋体" w:hAnsi="宋体" w:cs="宋体"/>
          <w:b/>
          <w:color w:val="auto"/>
          <w:szCs w:val="21"/>
          <w:highlight w:val="none"/>
        </w:rPr>
        <w:t xml:space="preserve">提交两个（含两个）以上不同的投标报价的；</w:t>
      </w:r>
      <w:r/>
    </w:p>
    <w:p>
      <w:pPr>
        <w:ind w:firstLine="422"/>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（4）投标文件未按照采购</w:t>
      </w:r>
      <w:r>
        <w:rPr>
          <w:rFonts w:hint="eastAsia" w:ascii="宋体" w:hAnsi="宋体" w:cs="宋体"/>
          <w:b/>
          <w:color w:val="auto"/>
          <w:szCs w:val="21"/>
          <w:highlight w:val="none"/>
          <w:lang w:val="zh-CN"/>
        </w:rPr>
        <w:t xml:space="preserve">文件</w:t>
      </w:r>
      <w:r>
        <w:rPr>
          <w:rFonts w:hint="eastAsia" w:ascii="宋体" w:hAnsi="宋体" w:cs="宋体"/>
          <w:b/>
          <w:color w:val="auto"/>
          <w:szCs w:val="21"/>
          <w:highlight w:val="none"/>
        </w:rPr>
        <w:t xml:space="preserve">要求加盖电子公章或签章的；</w:t>
      </w:r>
      <w:r/>
    </w:p>
    <w:p>
      <w:pPr>
        <w:ind w:firstLine="422"/>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（5）不具备采购文件中规定的资格要求的；</w:t>
      </w:r>
      <w:r/>
    </w:p>
    <w:p>
      <w:pPr>
        <w:ind w:firstLine="422"/>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（6）报价超过采购文件中规定的预算金额或者最高限价或单项最高限价的；</w:t>
      </w:r>
      <w:r/>
    </w:p>
    <w:p>
      <w:pPr>
        <w:ind w:firstLine="422"/>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（7）投标文件含有采购人不能接受的附加条件的；</w:t>
      </w:r>
      <w:r/>
    </w:p>
    <w:p>
      <w:pPr>
        <w:ind w:firstLine="422"/>
        <w:spacing w:line="360" w:lineRule="auto"/>
        <w:shd w:val="clear" w:color="auto" w:fill="ffffff"/>
        <w:widowControl/>
        <w:rPr>
          <w:rFonts w:hint="eastAsia" w:ascii="宋体" w:hAnsi="宋体" w:cs="宋体"/>
          <w:b/>
          <w:color w:val="auto"/>
          <w:szCs w:val="21"/>
          <w:highlight w:val="none"/>
          <w:lang w:val="zh-CN"/>
        </w:rPr>
        <w:outlineLvl w:val="9"/>
      </w:pP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8</w:t>
      </w:r>
      <w:r>
        <w:rPr>
          <w:rFonts w:hint="eastAsia" w:ascii="宋体" w:hAnsi="宋体" w:cs="宋体"/>
          <w:b/>
          <w:color w:val="auto"/>
          <w:szCs w:val="21"/>
          <w:highlight w:val="none"/>
          <w:lang w:val="zh-CN"/>
        </w:rPr>
        <w:t xml:space="preserve">）评标委员会认定</w:t>
      </w:r>
      <w:r>
        <w:rPr>
          <w:rFonts w:hint="eastAsia" w:ascii="宋体" w:hAnsi="宋体" w:cs="宋体"/>
          <w:b/>
          <w:color w:val="auto"/>
          <w:szCs w:val="21"/>
          <w:highlight w:val="none"/>
        </w:rPr>
        <w:t xml:space="preserve">供应商</w:t>
      </w:r>
      <w:r>
        <w:rPr>
          <w:rFonts w:hint="eastAsia" w:ascii="宋体" w:hAnsi="宋体" w:cs="宋体"/>
          <w:b/>
          <w:color w:val="auto"/>
          <w:szCs w:val="21"/>
          <w:highlight w:val="none"/>
          <w:lang w:val="zh-CN"/>
        </w:rPr>
        <w:t xml:space="preserve">的报价明显低于其他通过符合性审查</w:t>
      </w:r>
      <w:r>
        <w:rPr>
          <w:rFonts w:hint="eastAsia" w:ascii="宋体" w:hAnsi="宋体" w:cs="宋体"/>
          <w:b/>
          <w:color w:val="auto"/>
          <w:szCs w:val="21"/>
          <w:highlight w:val="none"/>
        </w:rPr>
        <w:t xml:space="preserve">供应商</w:t>
      </w:r>
      <w:r>
        <w:rPr>
          <w:rFonts w:hint="eastAsia" w:ascii="宋体" w:hAnsi="宋体" w:cs="宋体"/>
          <w:b/>
          <w:color w:val="auto"/>
          <w:szCs w:val="21"/>
          <w:highlight w:val="none"/>
          <w:lang w:val="zh-CN"/>
        </w:rPr>
        <w:t xml:space="preserve">的报价，有可能影响产品质量或者不能诚信履约，且</w:t>
      </w:r>
      <w:r>
        <w:rPr>
          <w:rFonts w:hint="eastAsia" w:ascii="宋体" w:hAnsi="宋体" w:cs="宋体"/>
          <w:b/>
          <w:color w:val="auto"/>
          <w:szCs w:val="21"/>
          <w:highlight w:val="none"/>
        </w:rPr>
        <w:t xml:space="preserve">供应商</w:t>
      </w:r>
      <w:r>
        <w:rPr>
          <w:rFonts w:hint="eastAsia" w:ascii="宋体" w:hAnsi="宋体" w:cs="宋体"/>
          <w:b/>
          <w:color w:val="auto"/>
          <w:szCs w:val="21"/>
          <w:highlight w:val="none"/>
          <w:lang w:val="zh-CN"/>
        </w:rPr>
        <w:t xml:space="preserve">不能应评标委员会要求在评标现场合理的时间内提供书面说明（必要时评标委员会可要求</w:t>
      </w:r>
      <w:r>
        <w:rPr>
          <w:rFonts w:hint="eastAsia" w:ascii="宋体" w:hAnsi="宋体" w:cs="宋体"/>
          <w:b/>
          <w:color w:val="auto"/>
          <w:szCs w:val="21"/>
          <w:highlight w:val="none"/>
        </w:rPr>
        <w:t xml:space="preserve">供应商</w:t>
      </w:r>
      <w:r>
        <w:rPr>
          <w:rFonts w:hint="eastAsia" w:ascii="宋体" w:hAnsi="宋体" w:cs="宋体"/>
          <w:b/>
          <w:color w:val="auto"/>
          <w:szCs w:val="21"/>
          <w:highlight w:val="none"/>
          <w:lang w:val="zh-CN"/>
        </w:rPr>
        <w:t xml:space="preserve">提交相关证明材料）证明其报价合理性的； </w:t>
      </w:r>
      <w:r/>
    </w:p>
    <w:p>
      <w:pPr>
        <w:ind w:firstLine="422"/>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（9）投标文件内容不全或不符合采购文件中规定的其他实质性要求的；</w:t>
      </w:r>
      <w:r/>
    </w:p>
    <w:p>
      <w:pPr>
        <w:ind w:firstLine="422"/>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（10）现行</w:t>
      </w:r>
      <w:r>
        <w:rPr>
          <w:rFonts w:hint="eastAsia" w:ascii="宋体" w:hAnsi="宋体" w:cs="宋体"/>
          <w:b/>
          <w:color w:val="auto"/>
          <w:szCs w:val="21"/>
          <w:highlight w:val="none"/>
          <w:lang w:eastAsia="zh-CN"/>
        </w:rPr>
        <w:t xml:space="preserve">法律法规</w:t>
      </w:r>
      <w:r>
        <w:rPr>
          <w:rFonts w:hint="eastAsia" w:ascii="宋体" w:hAnsi="宋体" w:cs="宋体"/>
          <w:b/>
          <w:color w:val="auto"/>
          <w:szCs w:val="21"/>
          <w:highlight w:val="none"/>
        </w:rPr>
        <w:t xml:space="preserve">、规章和采购文件规定的其他无效情形。</w:t>
      </w:r>
      <w:r/>
    </w:p>
    <w:p>
      <w:pPr>
        <w:ind w:firstLine="422"/>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22.2.2.1 实质性要求是指本采购</w:t>
      </w:r>
      <w:r>
        <w:rPr>
          <w:rFonts w:hint="eastAsia" w:ascii="宋体" w:hAnsi="宋体" w:cs="宋体"/>
          <w:b/>
          <w:bCs/>
          <w:color w:val="auto"/>
          <w:szCs w:val="21"/>
          <w:highlight w:val="none"/>
          <w:lang w:val="zh-CN"/>
        </w:rPr>
        <w:t xml:space="preserve">文件</w:t>
      </w:r>
      <w:r>
        <w:rPr>
          <w:rFonts w:hint="eastAsia" w:ascii="宋体" w:hAnsi="宋体" w:cs="宋体"/>
          <w:b/>
          <w:bCs/>
          <w:color w:val="auto"/>
          <w:szCs w:val="21"/>
          <w:highlight w:val="none"/>
        </w:rPr>
        <w:t xml:space="preserve">中用带星号（“</w:t>
      </w:r>
      <w:r>
        <w:rPr>
          <w:rFonts w:hint="eastAsia" w:ascii="宋体" w:hAnsi="宋体" w:cs="宋体"/>
          <w:color w:val="auto"/>
          <w:spacing w:val="-2"/>
          <w:szCs w:val="21"/>
          <w:highlight w:val="none"/>
        </w:rPr>
        <w:t xml:space="preserve">★</w:t>
      </w:r>
      <w:r>
        <w:rPr>
          <w:rFonts w:hint="eastAsia" w:ascii="宋体" w:hAnsi="宋体" w:cs="宋体"/>
          <w:b/>
          <w:bCs/>
          <w:color w:val="auto"/>
          <w:szCs w:val="21"/>
          <w:highlight w:val="none"/>
        </w:rPr>
        <w:t xml:space="preserve">”）、“必须”或“应（应当）”等其他文字说明的商务和技术要求。</w:t>
      </w:r>
      <w:r/>
    </w:p>
    <w:p>
      <w:pPr>
        <w:ind w:firstLine="422"/>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22.2.2.2未通过资格审查或符合性审查的</w:t>
      </w:r>
      <w:r>
        <w:rPr>
          <w:rFonts w:hint="eastAsia" w:ascii="宋体" w:hAnsi="宋体" w:cs="宋体"/>
          <w:b/>
          <w:color w:val="auto"/>
          <w:szCs w:val="21"/>
          <w:highlight w:val="none"/>
        </w:rPr>
        <w:t xml:space="preserve">供应商</w:t>
      </w:r>
      <w:r>
        <w:rPr>
          <w:rFonts w:hint="eastAsia" w:ascii="宋体" w:hAnsi="宋体" w:cs="宋体"/>
          <w:b/>
          <w:bCs/>
          <w:color w:val="auto"/>
          <w:szCs w:val="21"/>
          <w:highlight w:val="none"/>
        </w:rPr>
        <w:t xml:space="preserve">，代理机构将通过“苏采云”系统告知其具体原因，评标结束后不再接受有关询问。</w:t>
      </w:r>
      <w:r/>
    </w:p>
    <w:p>
      <w:pPr>
        <w:ind w:firstLine="422"/>
        <w:jc w:val="left"/>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22.2.2.3有下列情形之一的对应分包号予以废标：</w:t>
      </w:r>
      <w:r/>
    </w:p>
    <w:p>
      <w:pPr>
        <w:ind w:firstLine="422"/>
        <w:jc w:val="left"/>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（1）符合专业条件的</w:t>
      </w:r>
      <w:r>
        <w:rPr>
          <w:rFonts w:hint="eastAsia" w:ascii="宋体" w:hAnsi="宋体" w:cs="宋体"/>
          <w:b/>
          <w:color w:val="auto"/>
          <w:szCs w:val="21"/>
          <w:highlight w:val="none"/>
        </w:rPr>
        <w:t xml:space="preserve">供应商</w:t>
      </w:r>
      <w:r>
        <w:rPr>
          <w:rFonts w:hint="eastAsia" w:ascii="宋体" w:hAnsi="宋体" w:cs="宋体"/>
          <w:b/>
          <w:bCs/>
          <w:color w:val="auto"/>
          <w:szCs w:val="21"/>
          <w:highlight w:val="none"/>
        </w:rPr>
        <w:t xml:space="preserve">或者对采购文件中对应分包号作出实质性响应的</w:t>
      </w:r>
      <w:r>
        <w:rPr>
          <w:rFonts w:hint="eastAsia" w:ascii="宋体" w:hAnsi="宋体" w:cs="宋体"/>
          <w:b/>
          <w:color w:val="auto"/>
          <w:szCs w:val="21"/>
          <w:highlight w:val="none"/>
        </w:rPr>
        <w:t xml:space="preserve">供应商</w:t>
      </w:r>
      <w:r>
        <w:rPr>
          <w:rFonts w:hint="eastAsia" w:ascii="宋体" w:hAnsi="宋体" w:cs="宋体"/>
          <w:b/>
          <w:bCs/>
          <w:color w:val="auto"/>
          <w:szCs w:val="21"/>
          <w:highlight w:val="none"/>
        </w:rPr>
        <w:t xml:space="preserve">不足三家的；</w:t>
      </w:r>
      <w:r/>
    </w:p>
    <w:p>
      <w:pPr>
        <w:ind w:firstLine="422"/>
        <w:jc w:val="left"/>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（2）出现影响采购公正的违法、违规行为的；</w:t>
      </w:r>
      <w:r/>
    </w:p>
    <w:p>
      <w:pPr>
        <w:ind w:firstLine="422"/>
        <w:jc w:val="left"/>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（3）</w:t>
      </w:r>
      <w:r>
        <w:rPr>
          <w:rFonts w:hint="eastAsia" w:ascii="宋体" w:hAnsi="宋体" w:cs="宋体"/>
          <w:b/>
          <w:color w:val="auto"/>
          <w:szCs w:val="21"/>
          <w:highlight w:val="none"/>
        </w:rPr>
        <w:t xml:space="preserve">供应商</w:t>
      </w:r>
      <w:r>
        <w:rPr>
          <w:rFonts w:hint="eastAsia" w:ascii="宋体" w:hAnsi="宋体" w:cs="宋体"/>
          <w:b/>
          <w:bCs/>
          <w:color w:val="auto"/>
          <w:szCs w:val="21"/>
          <w:highlight w:val="none"/>
        </w:rPr>
        <w:t xml:space="preserve">的报价均超过了对应分包号的采购预算，采购人不能支付的；</w:t>
      </w:r>
      <w:r/>
    </w:p>
    <w:p>
      <w:pPr>
        <w:ind w:firstLine="422"/>
        <w:jc w:val="left"/>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（4）因苏采云系统故障造成开标不成功的；</w:t>
      </w:r>
      <w:r/>
    </w:p>
    <w:p>
      <w:pPr>
        <w:ind w:firstLine="422"/>
        <w:jc w:val="left"/>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22.2.3</w:t>
      </w:r>
      <w:r>
        <w:rPr>
          <w:rFonts w:hint="eastAsia" w:ascii="宋体" w:hAnsi="宋体" w:cs="宋体"/>
          <w:b/>
          <w:bCs/>
          <w:color w:val="auto"/>
          <w:szCs w:val="21"/>
          <w:highlight w:val="none"/>
        </w:rPr>
        <w:t xml:space="preserve">澄清有关问题</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22.2.3.1 评标期间，评委会对投标文件中含义不明确、同类问题表述不一致或者有明显文字和计算错误的内容，有权要求供应商作出必要的澄清、说明或者补正。</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评委会并非对每个供应商都</w:t>
      </w:r>
      <w:r>
        <w:rPr>
          <w:rFonts w:hint="eastAsia" w:ascii="宋体" w:hAnsi="宋体" w:cs="宋体"/>
          <w:color w:val="auto"/>
          <w:szCs w:val="21"/>
          <w:highlight w:val="none"/>
          <w:lang w:eastAsia="zh-CN"/>
        </w:rPr>
        <w:t xml:space="preserve">作出</w:t>
      </w:r>
      <w:r>
        <w:rPr>
          <w:rFonts w:hint="eastAsia" w:ascii="宋体" w:hAnsi="宋体" w:cs="宋体"/>
          <w:color w:val="auto"/>
          <w:szCs w:val="21"/>
          <w:highlight w:val="none"/>
        </w:rPr>
        <w:t xml:space="preserve">澄清要求。</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22.2.3.3 接到评委会澄清、说明和补正要求的，供应商如未按规定作出澄清、说明和补正，其风险由供应商自行承担。</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22.2.3.4</w:t>
      </w:r>
      <w:r>
        <w:rPr>
          <w:rFonts w:hint="eastAsia" w:ascii="宋体" w:hAnsi="宋体" w:cs="宋体"/>
          <w:color w:val="auto"/>
          <w:szCs w:val="21"/>
          <w:highlight w:val="none"/>
          <w:lang w:eastAsia="zh-CN"/>
        </w:rPr>
        <w:t xml:space="preserve"> 投标</w:t>
      </w:r>
      <w:r>
        <w:rPr>
          <w:rFonts w:hint="eastAsia" w:ascii="宋体" w:hAnsi="宋体" w:cs="宋体"/>
          <w:color w:val="auto"/>
          <w:szCs w:val="21"/>
          <w:highlight w:val="none"/>
        </w:rPr>
        <w:t xml:space="preserve">文件报价出现前后不一致的，除采购文件另有规定外，按照下列规定修正：</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（1）投标文件中对应分包号开标一览表内容与对应分包号投标文件中相应内容不一致的，以对应分包号开标一览表为准；</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（3）单价金额小数点或者百分比有明显错位的，以对应分包号开标一览表的总价为准，并修改单价；</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firstLine="420"/>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.2.3.5供应商在开、评标全过程中应保持通</w:t>
      </w:r>
      <w:r>
        <w:rPr>
          <w:rFonts w:hint="eastAsia" w:ascii="宋体" w:hAnsi="宋体" w:cs="宋体"/>
          <w:color w:val="auto"/>
          <w:szCs w:val="21"/>
          <w:highlight w:val="none"/>
          <w:lang w:val="en-US" w:eastAsia="zh-CN"/>
        </w:rPr>
        <w:t xml:space="preserve">信</w:t>
      </w:r>
      <w:r>
        <w:rPr>
          <w:rFonts w:hint="eastAsia" w:ascii="宋体" w:hAnsi="宋体" w:cs="宋体"/>
          <w:color w:val="auto"/>
          <w:szCs w:val="21"/>
          <w:highlight w:val="none"/>
        </w:rPr>
        <w:t xml:space="preserve">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宋体" w:hAnsi="宋体" w:cs="宋体"/>
          <w:b/>
          <w:color w:val="auto"/>
          <w:szCs w:val="21"/>
          <w:highlight w:val="none"/>
        </w:rPr>
        <w:t xml:space="preserve">供应商不能证明其报价合理性的，评标委员会将其作为无效投标处理。</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22.2.4</w:t>
      </w:r>
      <w:r>
        <w:rPr>
          <w:rFonts w:hint="eastAsia" w:ascii="宋体" w:hAnsi="宋体" w:cs="宋体"/>
          <w:bCs/>
          <w:color w:val="auto"/>
          <w:szCs w:val="21"/>
          <w:highlight w:val="none"/>
        </w:rPr>
        <w:t xml:space="preserve">比较与评价。</w:t>
      </w:r>
      <w:r>
        <w:rPr>
          <w:rFonts w:hint="eastAsia" w:ascii="宋体" w:hAnsi="宋体" w:cs="宋体"/>
          <w:color w:val="auto"/>
          <w:szCs w:val="21"/>
          <w:highlight w:val="none"/>
        </w:rPr>
        <w:t xml:space="preserve">评标委员会应当按照采购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22.3 评标方法和标准</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22.3.1</w:t>
      </w:r>
      <w:r>
        <w:rPr>
          <w:rFonts w:hint="eastAsia" w:ascii="宋体" w:hAnsi="宋体" w:cs="宋体"/>
          <w:color w:val="auto"/>
          <w:szCs w:val="21"/>
          <w:highlight w:val="none"/>
          <w:lang w:eastAsia="zh-CN"/>
        </w:rPr>
        <w:t xml:space="preserve"> 评</w:t>
      </w:r>
      <w:r>
        <w:rPr>
          <w:rFonts w:hint="eastAsia" w:ascii="宋体" w:hAnsi="宋体" w:cs="宋体"/>
          <w:color w:val="auto"/>
          <w:szCs w:val="21"/>
          <w:highlight w:val="none"/>
        </w:rPr>
        <w:t xml:space="preserve">标方法分为最低评标价法和综合评分法。本次</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的评标方法和标准，详见本采购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第三章。</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22.3.2</w:t>
      </w:r>
      <w:r>
        <w:rPr>
          <w:rFonts w:hint="eastAsia" w:ascii="宋体" w:hAnsi="宋体" w:cs="宋体"/>
          <w:color w:val="auto"/>
          <w:szCs w:val="21"/>
          <w:highlight w:val="none"/>
          <w:lang w:eastAsia="zh-CN"/>
        </w:rPr>
        <w:t xml:space="preserve"> 最低</w:t>
      </w:r>
      <w:r>
        <w:rPr>
          <w:rFonts w:hint="eastAsia" w:ascii="宋体" w:hAnsi="宋体" w:cs="宋体"/>
          <w:color w:val="auto"/>
          <w:szCs w:val="21"/>
          <w:highlight w:val="none"/>
        </w:rPr>
        <w:t xml:space="preserve">评标价法，是指投标文件满足采购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全部实质性要求，且投标报价最低的供应商为中标候选人的评标方法。</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采用最低评标价法评标时，除了算术修正和落实政府采购政策需进行的价格扣除外，不对供应商的投标价格进行任何调整。</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22.3.3</w:t>
      </w:r>
      <w:r>
        <w:rPr>
          <w:rFonts w:hint="eastAsia" w:ascii="宋体" w:hAnsi="宋体" w:cs="宋体"/>
          <w:color w:val="auto"/>
          <w:szCs w:val="21"/>
          <w:highlight w:val="none"/>
          <w:lang w:eastAsia="zh-CN"/>
        </w:rPr>
        <w:t xml:space="preserve"> 综合</w:t>
      </w:r>
      <w:r>
        <w:rPr>
          <w:rFonts w:hint="eastAsia" w:ascii="宋体" w:hAnsi="宋体" w:cs="宋体"/>
          <w:color w:val="auto"/>
          <w:szCs w:val="21"/>
          <w:highlight w:val="none"/>
        </w:rPr>
        <w:t xml:space="preserve">评分法，是指投标文件满足采购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全部实质性要求，且按照评审因素的量化指标评审得分最高的供应商为中标候选人的评标方法。</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评标时，评标委员会各成员应当独立对每个供应商的投标文件进行评价，并汇总每个供应商的得分。</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价格分采用低价优先法计算，即满足采购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A1、A2、……An 分别为各项评审因素所占的权重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A1＋A2＋……＋An＝1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因落实政府采购政策进行价格调整的，以调整后的价格计算评标基准价和投标报价。</w:t>
      </w:r>
      <w:r/>
    </w:p>
    <w:p>
      <w:pPr>
        <w:ind w:firstLine="422"/>
        <w:spacing w:line="360" w:lineRule="auto"/>
        <w:shd w:val="clear" w:color="auto" w:fill="ffffff"/>
        <w:widowControl/>
        <w:rPr>
          <w:rFonts w:hint="eastAsia" w:ascii="宋体" w:hAnsi="宋体" w:cs="宋体"/>
          <w:b/>
          <w:color w:val="auto"/>
          <w:szCs w:val="21"/>
          <w:highlight w:val="none"/>
        </w:rPr>
        <w:outlineLvl w:val="9"/>
      </w:pPr>
      <w:r/>
      <w:bookmarkStart w:id="91" w:name="_Toc11944"/>
      <w:r/>
      <w:bookmarkStart w:id="92" w:name="_Toc29378"/>
      <w:r/>
      <w:bookmarkStart w:id="93" w:name="_Toc8485"/>
      <w:r/>
      <w:bookmarkStart w:id="94" w:name="_Toc21147"/>
      <w:r>
        <w:rPr>
          <w:rFonts w:hint="eastAsia" w:ascii="宋体" w:hAnsi="宋体" w:cs="宋体"/>
          <w:b/>
          <w:bCs/>
          <w:color w:val="auto"/>
          <w:szCs w:val="21"/>
          <w:highlight w:val="none"/>
          <w:lang w:eastAsia="zh-CN"/>
        </w:rPr>
        <w:t xml:space="preserve">23.</w:t>
      </w:r>
      <w:r>
        <w:rPr>
          <w:rFonts w:hint="eastAsia" w:ascii="宋体" w:hAnsi="宋体" w:cs="宋体"/>
          <w:b/>
          <w:color w:val="auto"/>
          <w:szCs w:val="21"/>
          <w:highlight w:val="none"/>
        </w:rPr>
        <w:t xml:space="preserve">确定中标</w:t>
      </w:r>
      <w:bookmarkEnd w:id="91"/>
      <w:r/>
      <w:bookmarkEnd w:id="92"/>
      <w:r/>
      <w:bookmarkEnd w:id="93"/>
      <w:r/>
      <w:bookmarkEnd w:id="94"/>
      <w:r>
        <w:rPr>
          <w:rFonts w:hint="eastAsia" w:ascii="宋体" w:hAnsi="宋体" w:cs="宋体"/>
          <w:b/>
          <w:color w:val="auto"/>
          <w:szCs w:val="21"/>
          <w:highlight w:val="none"/>
        </w:rPr>
        <w:t xml:space="preserve">供应商</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23.1 采用最低评标价法的，评标结果按投标报价由低到高顺序排列。投标报价相同的并列。投标文件满足采购文件全部实质性要求且投标报价最低的供应商为排名第一的中标候选人。</w:t>
      </w:r>
      <w:r/>
    </w:p>
    <w:p>
      <w:pPr>
        <w:ind w:firstLine="420"/>
        <w:spacing w:line="360" w:lineRule="auto"/>
        <w:shd w:val="clear" w:color="auto" w:fill="ffffff"/>
        <w:widowControl/>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rPr>
        <w:t xml:space="preserve">23.2</w:t>
      </w:r>
      <w:r>
        <w:rPr>
          <w:rFonts w:hint="eastAsia" w:ascii="宋体" w:hAnsi="宋体" w:cs="宋体"/>
          <w:color w:val="auto"/>
          <w:szCs w:val="21"/>
          <w:highlight w:val="none"/>
          <w:lang w:val="en-US" w:eastAsia="zh-CN"/>
        </w:rPr>
        <w:t xml:space="preserve">采用综合评分法的，评标结果按评审得分由高到低顺序排列。得分相同的，按投标报价由低到高顺序排列，得分和投标报价均相同的并列，投标文件满足采购文件全部实质性要求，且按照评审因素的量化指标评审得分最高的投标人为中标候选人。</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23.3 中标供应商确定后，在省级以上财政部门指定的媒体上公告中标结果，中标公告期为1个工作日</w:t>
      </w:r>
      <w:r>
        <w:rPr>
          <w:rFonts w:hint="eastAsia" w:ascii="宋体" w:hAnsi="宋体" w:cs="宋体"/>
          <w:color w:val="auto"/>
          <w:szCs w:val="21"/>
          <w:highlight w:val="none"/>
          <w:lang w:eastAsia="zh-CN"/>
        </w:rPr>
        <w:t xml:space="preserve">，在</w:t>
      </w:r>
      <w:r>
        <w:rPr>
          <w:rFonts w:hint="eastAsia" w:ascii="宋体" w:hAnsi="宋体" w:cs="宋体"/>
          <w:color w:val="auto"/>
          <w:szCs w:val="21"/>
          <w:highlight w:val="none"/>
        </w:rPr>
        <w:t xml:space="preserve">公告的同时向中标供应商发出中标通知书。中标供应商可在中标结果公告届满之日起三十日内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登录苏采云系统下载。</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因系统存储空间有限，中标结果公告届满之日起三十日后，苏采云系统不再保证提供下载《中标通知书》服务，因未及时下载而造成的不利后果由中标供应商自行承担。</w:t>
      </w:r>
      <w:r/>
    </w:p>
    <w:p>
      <w:pPr>
        <w:ind w:firstLine="422"/>
        <w:spacing w:line="360" w:lineRule="auto"/>
        <w:shd w:val="clear" w:color="auto" w:fill="ffffff"/>
        <w:widowControl/>
        <w:rPr>
          <w:rFonts w:hint="eastAsia" w:ascii="宋体" w:hAnsi="宋体" w:cs="宋体"/>
          <w:b/>
          <w:color w:val="auto"/>
          <w:szCs w:val="21"/>
          <w:highlight w:val="none"/>
        </w:rPr>
        <w:outlineLvl w:val="9"/>
      </w:pPr>
      <w:r>
        <w:rPr>
          <w:rFonts w:hint="eastAsia" w:ascii="宋体" w:hAnsi="宋体" w:cs="宋体"/>
          <w:b/>
          <w:bCs/>
          <w:color w:val="auto"/>
          <w:szCs w:val="21"/>
          <w:highlight w:val="none"/>
        </w:rPr>
        <w:t xml:space="preserve">23.4 中标通知书对采购人和中标供应商具有同等法律效力。中标通知书发出后，采购人不得</w:t>
      </w:r>
      <w:r>
        <w:rPr>
          <w:rFonts w:hint="eastAsia" w:ascii="宋体" w:hAnsi="宋体" w:cs="宋体"/>
          <w:b/>
          <w:color w:val="auto"/>
          <w:szCs w:val="21"/>
          <w:highlight w:val="none"/>
        </w:rPr>
        <w:t xml:space="preserve">违法改变中标结果，中标供应商无正当理由不得放弃中标。</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23.5 所有投标文件不论中标与否，均不退回。</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95" w:name="_Toc2703"/>
      <w:r/>
      <w:bookmarkStart w:id="96" w:name="_Toc1030"/>
      <w:r/>
      <w:bookmarkStart w:id="97" w:name="_Toc17741"/>
      <w:r/>
      <w:bookmarkStart w:id="98" w:name="_Toc10827"/>
      <w:r>
        <w:rPr>
          <w:rFonts w:hint="eastAsia" w:ascii="宋体" w:hAnsi="宋体" w:cs="宋体"/>
          <w:b/>
          <w:bCs/>
          <w:color w:val="auto"/>
          <w:szCs w:val="21"/>
          <w:highlight w:val="none"/>
          <w:lang w:eastAsia="zh-CN"/>
        </w:rPr>
        <w:t xml:space="preserve">24.</w:t>
      </w:r>
      <w:r>
        <w:rPr>
          <w:rFonts w:hint="eastAsia" w:ascii="宋体" w:hAnsi="宋体" w:cs="宋体"/>
          <w:b/>
          <w:bCs/>
          <w:color w:val="auto"/>
          <w:szCs w:val="21"/>
          <w:highlight w:val="none"/>
        </w:rPr>
        <w:t xml:space="preserve">编写评标报告</w:t>
      </w:r>
      <w:bookmarkEnd w:id="95"/>
      <w:r/>
      <w:bookmarkEnd w:id="96"/>
      <w:r/>
      <w:bookmarkEnd w:id="97"/>
      <w:r/>
      <w:bookmarkEnd w:id="98"/>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24.1评标委员会根据全体评标成员签字的原始评标记录和评标结果编写评标报告。</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99" w:name="_Toc13041"/>
      <w:r/>
      <w:bookmarkStart w:id="100" w:name="_Toc19516"/>
      <w:r/>
      <w:bookmarkStart w:id="101" w:name="_Toc16678"/>
      <w:r/>
      <w:bookmarkStart w:id="102" w:name="_Toc30024"/>
      <w:r>
        <w:rPr>
          <w:rFonts w:hint="eastAsia" w:ascii="宋体" w:hAnsi="宋体" w:cs="宋体"/>
          <w:b/>
          <w:bCs/>
          <w:color w:val="auto"/>
          <w:szCs w:val="21"/>
          <w:highlight w:val="none"/>
          <w:lang w:eastAsia="zh-CN"/>
        </w:rPr>
        <w:t xml:space="preserve">25.</w:t>
      </w:r>
      <w:r>
        <w:rPr>
          <w:rFonts w:hint="eastAsia" w:ascii="宋体" w:hAnsi="宋体" w:cs="宋体"/>
          <w:b/>
          <w:bCs/>
          <w:color w:val="auto"/>
          <w:szCs w:val="21"/>
          <w:highlight w:val="none"/>
        </w:rPr>
        <w:t xml:space="preserve">评标过程的保密性</w:t>
      </w:r>
      <w:bookmarkEnd w:id="99"/>
      <w:r/>
      <w:bookmarkEnd w:id="100"/>
      <w:r/>
      <w:bookmarkEnd w:id="101"/>
      <w:r/>
      <w:bookmarkEnd w:id="102"/>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25.3 凡是与审查、澄清、评价和比较投标的有关资料等，均不向供应商及与评标无关的其他人员透露。</w:t>
      </w:r>
      <w:r/>
    </w:p>
    <w:p>
      <w:pPr>
        <w:ind w:firstLine="422"/>
        <w:spacing w:line="360" w:lineRule="auto"/>
        <w:shd w:val="clear" w:color="auto" w:fill="ffffff"/>
        <w:widowControl/>
        <w:rPr>
          <w:rFonts w:hint="eastAsia" w:ascii="宋体" w:hAnsi="宋体" w:cs="宋体"/>
          <w:color w:val="auto"/>
          <w:szCs w:val="21"/>
          <w:highlight w:val="none"/>
        </w:rPr>
        <w:outlineLvl w:val="1"/>
      </w:pPr>
      <w:r/>
      <w:bookmarkStart w:id="103" w:name="_Toc17261"/>
      <w:r/>
      <w:bookmarkStart w:id="104" w:name="_Toc13134"/>
      <w:r/>
      <w:bookmarkStart w:id="105" w:name="_Toc8499"/>
      <w:r/>
      <w:bookmarkStart w:id="106" w:name="_Toc5309"/>
      <w:r>
        <w:rPr>
          <w:rFonts w:hint="eastAsia" w:ascii="宋体" w:hAnsi="宋体" w:cs="宋体"/>
          <w:b/>
          <w:bCs/>
          <w:color w:val="auto"/>
          <w:szCs w:val="21"/>
          <w:highlight w:val="none"/>
        </w:rPr>
        <w:t xml:space="preserve">六、签订合同</w:t>
      </w:r>
      <w:bookmarkEnd w:id="103"/>
      <w:r/>
      <w:bookmarkEnd w:id="104"/>
      <w:r/>
      <w:bookmarkEnd w:id="105"/>
      <w:r/>
      <w:bookmarkEnd w:id="106"/>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107" w:name="_Toc3444"/>
      <w:r/>
      <w:bookmarkStart w:id="108" w:name="_Toc8095"/>
      <w:r/>
      <w:bookmarkStart w:id="109" w:name="_Toc18234"/>
      <w:r/>
      <w:bookmarkStart w:id="110" w:name="_Toc7384"/>
      <w:r>
        <w:rPr>
          <w:rFonts w:hint="eastAsia" w:ascii="宋体" w:hAnsi="宋体" w:cs="宋体"/>
          <w:b/>
          <w:bCs/>
          <w:color w:val="auto"/>
          <w:szCs w:val="21"/>
          <w:highlight w:val="none"/>
          <w:lang w:eastAsia="zh-CN"/>
        </w:rPr>
        <w:t xml:space="preserve">26.</w:t>
      </w:r>
      <w:r>
        <w:rPr>
          <w:rFonts w:hint="eastAsia" w:ascii="宋体" w:hAnsi="宋体" w:cs="宋体"/>
          <w:b/>
          <w:bCs/>
          <w:color w:val="auto"/>
          <w:szCs w:val="21"/>
          <w:highlight w:val="none"/>
        </w:rPr>
        <w:t xml:space="preserve">签订合同</w:t>
      </w:r>
      <w:bookmarkEnd w:id="107"/>
      <w:r/>
      <w:bookmarkEnd w:id="108"/>
      <w:r/>
      <w:bookmarkEnd w:id="109"/>
      <w:r/>
      <w:bookmarkEnd w:id="110"/>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26.1采购人与中标供应商应当自中标通知书发出之日起30日内，按照采购文件和中标供应商投标文件的规定，签订书面合同。所签订的合同不得对采购文件确定的事项和中标供应商投标文件作实质性修改。</w:t>
      </w:r>
      <w:r/>
    </w:p>
    <w:p>
      <w:pPr>
        <w:ind w:firstLine="422"/>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color w:val="auto"/>
          <w:szCs w:val="21"/>
          <w:highlight w:val="none"/>
        </w:rPr>
        <w:t xml:space="preserve">26.2</w:t>
      </w:r>
      <w:r>
        <w:rPr>
          <w:rFonts w:hint="eastAsia" w:ascii="宋体" w:hAnsi="宋体" w:cs="宋体"/>
          <w:color w:val="auto"/>
          <w:szCs w:val="21"/>
          <w:highlight w:val="none"/>
        </w:rPr>
        <w:t xml:space="preserve">除继续履行将损害国家利益和社会公众利益的，政府采购合同的双方当事人不得擅自变更、中止或者终止合同。</w:t>
      </w:r>
      <w:r>
        <w:rPr>
          <w:rFonts w:hint="eastAsia" w:ascii="宋体" w:hAnsi="宋体" w:cs="宋体"/>
          <w:b/>
          <w:bCs/>
          <w:color w:val="auto"/>
          <w:szCs w:val="21"/>
          <w:highlight w:val="none"/>
        </w:rPr>
        <w:t xml:space="preserve">放弃或拒绝签订合同的，中标供应商不得参加对该项目重新开展的采购活动，投标保证金不予退还，不收取投标保证金的项目，中标供应商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26.3采购人不得向中标供应商提出任何不合理的要求作为签订合同的条件。</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26.4中标供应商拒绝与采购人签订合同的，采购人可以按照对应分包号评审报告推荐的中标或者成交候选人名单排序，确定下一候选人为中标或者成交供应商，也可以重新开展政府采购活动。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26.6 采购人与中标供应商应当根据合同的约定依法履行合同义务。</w:t>
      </w:r>
      <w:r/>
    </w:p>
    <w:p>
      <w:pPr>
        <w:ind w:firstLine="422"/>
        <w:spacing w:line="360" w:lineRule="auto"/>
        <w:shd w:val="clear" w:color="auto" w:fill="ffffff"/>
        <w:widowControl/>
        <w:rPr>
          <w:rFonts w:hint="eastAsia" w:ascii="宋体" w:hAnsi="宋体" w:cs="宋体"/>
          <w:color w:val="auto"/>
          <w:szCs w:val="21"/>
          <w:highlight w:val="none"/>
        </w:rPr>
        <w:outlineLvl w:val="1"/>
      </w:pPr>
      <w:r/>
      <w:bookmarkStart w:id="111" w:name="_Toc19945"/>
      <w:r/>
      <w:bookmarkStart w:id="112" w:name="_Toc15972"/>
      <w:r/>
      <w:bookmarkStart w:id="113" w:name="_Toc23258"/>
      <w:r/>
      <w:bookmarkStart w:id="114" w:name="_Toc14938"/>
      <w:r>
        <w:rPr>
          <w:rFonts w:hint="eastAsia" w:ascii="宋体" w:hAnsi="宋体" w:cs="宋体"/>
          <w:b/>
          <w:bCs/>
          <w:color w:val="auto"/>
          <w:szCs w:val="21"/>
          <w:highlight w:val="none"/>
        </w:rPr>
        <w:t xml:space="preserve">七、质疑和投诉</w:t>
      </w:r>
      <w:bookmarkEnd w:id="111"/>
      <w:r/>
      <w:bookmarkEnd w:id="112"/>
      <w:r/>
      <w:bookmarkEnd w:id="113"/>
      <w:r/>
      <w:bookmarkEnd w:id="114"/>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115" w:name="_Toc21796"/>
      <w:r/>
      <w:bookmarkStart w:id="116" w:name="_Toc16547"/>
      <w:r/>
      <w:bookmarkStart w:id="117" w:name="_Toc15761"/>
      <w:r/>
      <w:bookmarkStart w:id="118" w:name="_Toc4985"/>
      <w:r>
        <w:rPr>
          <w:rFonts w:hint="eastAsia" w:ascii="宋体" w:hAnsi="宋体" w:cs="宋体"/>
          <w:b/>
          <w:bCs/>
          <w:color w:val="auto"/>
          <w:szCs w:val="21"/>
          <w:highlight w:val="none"/>
          <w:lang w:eastAsia="zh-CN"/>
        </w:rPr>
        <w:t xml:space="preserve">27.</w:t>
      </w:r>
      <w:r>
        <w:rPr>
          <w:rFonts w:hint="eastAsia" w:ascii="宋体" w:hAnsi="宋体" w:cs="宋体"/>
          <w:b/>
          <w:bCs/>
          <w:color w:val="auto"/>
          <w:szCs w:val="21"/>
          <w:highlight w:val="none"/>
        </w:rPr>
        <w:t xml:space="preserve">质疑</w:t>
      </w:r>
      <w:bookmarkEnd w:id="115"/>
      <w:r/>
      <w:bookmarkEnd w:id="116"/>
      <w:r/>
      <w:bookmarkEnd w:id="117"/>
      <w:r/>
      <w:bookmarkEnd w:id="118"/>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szCs w:val="21"/>
          <w:highlight w:val="none"/>
        </w:rPr>
        <w:t xml:space="preserve">。</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2"/>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（二）质疑项目的名称、编号；</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（四）事实依据（具体条款）；</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（五）必要的法律依据（具体条款）；</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（六）提出质疑的日期。</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27.7采购代理机构在收到供应商的书面质疑后</w:t>
      </w:r>
      <w:r>
        <w:rPr>
          <w:rFonts w:hint="eastAsia" w:ascii="宋体" w:hAnsi="宋体" w:cs="宋体"/>
          <w:color w:val="auto"/>
          <w:szCs w:val="21"/>
          <w:highlight w:val="none"/>
          <w:lang w:eastAsia="zh-CN"/>
        </w:rPr>
        <w:t xml:space="preserve">，将</w:t>
      </w:r>
      <w:r>
        <w:rPr>
          <w:rFonts w:hint="eastAsia" w:ascii="宋体" w:hAnsi="宋体" w:cs="宋体"/>
          <w:color w:val="auto"/>
          <w:szCs w:val="21"/>
          <w:highlight w:val="none"/>
        </w:rPr>
        <w:t xml:space="preserve">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作出答复，并以书面或在网站公告形式通知质疑供应商和其他有关供应商，答复的内容不涉及商业秘密。</w:t>
      </w:r>
      <w:r/>
    </w:p>
    <w:p>
      <w:pPr>
        <w:ind w:firstLine="422"/>
        <w:spacing w:line="360" w:lineRule="auto"/>
        <w:shd w:val="clear" w:color="auto" w:fill="ffffff"/>
        <w:widowControl/>
        <w:rPr>
          <w:rFonts w:hint="eastAsia" w:ascii="宋体" w:hAnsi="宋体" w:cs="宋体"/>
          <w:color w:val="auto"/>
          <w:szCs w:val="21"/>
          <w:highlight w:val="none"/>
        </w:rPr>
        <w:outlineLvl w:val="9"/>
      </w:pPr>
      <w:r/>
      <w:bookmarkStart w:id="119" w:name="_Toc20567"/>
      <w:r/>
      <w:bookmarkStart w:id="120" w:name="_Toc14812"/>
      <w:r/>
      <w:bookmarkStart w:id="121" w:name="_Toc16587"/>
      <w:r/>
      <w:bookmarkStart w:id="122" w:name="_Toc22899"/>
      <w:r>
        <w:rPr>
          <w:rFonts w:hint="eastAsia" w:ascii="宋体" w:hAnsi="宋体" w:cs="宋体"/>
          <w:b/>
          <w:bCs/>
          <w:color w:val="auto"/>
          <w:szCs w:val="21"/>
          <w:highlight w:val="none"/>
          <w:lang w:eastAsia="zh-CN"/>
        </w:rPr>
        <w:t xml:space="preserve">28.</w:t>
      </w:r>
      <w:r>
        <w:rPr>
          <w:rFonts w:hint="eastAsia" w:ascii="宋体" w:hAnsi="宋体" w:cs="宋体"/>
          <w:b/>
          <w:bCs/>
          <w:color w:val="auto"/>
          <w:szCs w:val="21"/>
          <w:highlight w:val="none"/>
        </w:rPr>
        <w:t xml:space="preserve">投诉</w:t>
      </w:r>
      <w:bookmarkEnd w:id="119"/>
      <w:r/>
      <w:bookmarkEnd w:id="120"/>
      <w:r/>
      <w:bookmarkEnd w:id="121"/>
      <w:r/>
      <w:bookmarkEnd w:id="122"/>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28.4 投诉人有下列行为之一的，属于严重失信行为，由财政部门列入不良行为记录名单，禁止其一至三年内参加政府采购活动。</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（1）投诉人在全国范围12个月内三次以上投诉查无实据的；</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（2）采用捏造事实、提供虚假材料或者以非法手段取得证明材料等方式进行虚假、恶意投诉。</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证据来源的合法性存在明显疑问，投诉人无法证明其取得方式合法的，视为以非法手段取得证明材料。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numPr>
          <w:ilvl w:val="0"/>
          <w:numId w:val="1"/>
        </w:numPr>
        <w:jc w:val="center"/>
        <w:spacing w:line="360" w:lineRule="auto"/>
        <w:rPr>
          <w:rFonts w:hint="eastAsia" w:ascii="宋体" w:hAnsi="宋体" w:cs="宋体"/>
          <w:b/>
          <w:bCs/>
          <w:color w:val="auto"/>
          <w:sz w:val="36"/>
          <w:szCs w:val="36"/>
          <w:highlight w:val="none"/>
          <w:lang w:val="zh-CN"/>
        </w:rPr>
        <w:outlineLvl w:val="0"/>
      </w:pPr>
      <w:r>
        <w:rPr>
          <w:rFonts w:hint="eastAsia" w:ascii="宋体" w:hAnsi="宋体" w:cs="宋体"/>
          <w:b/>
          <w:bCs/>
          <w:color w:val="auto"/>
          <w:sz w:val="36"/>
          <w:szCs w:val="36"/>
          <w:highlight w:val="none"/>
          <w:lang w:val="zh-CN"/>
        </w:rPr>
        <w:t xml:space="preserve">评标办法与标准</w:t>
      </w:r>
      <w:r/>
    </w:p>
    <w:p>
      <w:pPr>
        <w:pStyle w:val="80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本项目采用综合评分法，评分统计方法采用百分制（满分100分），将全部评委评分直接进行算术平均，小数点后保留2位。</w:t>
      </w:r>
      <w:r>
        <w:rPr>
          <w:rFonts w:hint="eastAsia" w:ascii="宋体" w:hAnsi="宋体" w:cs="宋体"/>
          <w:color w:val="auto"/>
          <w:szCs w:val="21"/>
          <w:highlight w:val="none"/>
          <w:lang w:val="en-US" w:eastAsia="zh-CN"/>
        </w:rPr>
        <w:t xml:space="preserve">评标结果按评审得分由高到低顺序排列。得分相同的，按投标报价由低到高顺序排列，得分和投标报价均相同的，按技术部分得分由高到低排序，如技术部分得分也相同，则由评标委员会抽签决定排序。</w:t>
      </w:r>
      <w:r/>
    </w:p>
    <w:p>
      <w:pPr>
        <w:pStyle w:val="80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包一、包二、包三评分细则：</w:t>
      </w:r>
      <w:r/>
    </w:p>
    <w:tbl>
      <w:tblPr>
        <w:tblStyle w:val="761"/>
        <w:tblW w:w="96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72"/>
        <w:gridCol w:w="6946"/>
        <w:gridCol w:w="730"/>
      </w:tblGrid>
      <w:tr>
        <w:trPr>
          <w:jc w:val="center"/>
          <w:trHeight w:val="564"/>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ind w:firstLine="308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529"/>
          <w:tblHeader/>
        </w:trPr>
        <w:tc>
          <w:tcPr>
            <w:gridSpan w:val="4"/>
            <w:tcBorders>
              <w:top w:val="single" w:color="auto" w:sz="4" w:space="0"/>
              <w:left w:val="single" w:color="auto" w:sz="4" w:space="0"/>
              <w:bottom w:val="single" w:color="auto" w:sz="4" w:space="0"/>
              <w:right w:val="single" w:color="auto" w:sz="4" w:space="0"/>
            </w:tcBorders>
            <w:tcW w:w="968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jc w:val="center"/>
          <w:trHeight w:val="529"/>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right w:val="single" w:color="auto" w:sz="4" w:space="0"/>
            </w:tcBorders>
            <w:tcW w:w="12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价格分采用低价优先法计算，即满足招标文件要求且报价最低的供应商的最终报价为评审基准价，其价格分为满分1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lang w:val="en-US" w:eastAsia="zh-CN"/>
              </w:rPr>
              <w:t xml:space="preserve">供应商的价格分统一按照以下公式计算：报价得分=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评审基准价/该供应商的最终报价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p>
        </w:tc>
      </w:tr>
      <w:tr>
        <w:trPr>
          <w:jc w:val="center"/>
          <w:trHeight w:val="529"/>
          <w:tblHeader/>
        </w:trPr>
        <w:tc>
          <w:tcPr>
            <w:gridSpan w:val="4"/>
            <w:tcBorders>
              <w:top w:val="single" w:color="auto" w:sz="4" w:space="0"/>
              <w:left w:val="single" w:color="auto" w:sz="4" w:space="0"/>
              <w:bottom w:val="single" w:color="auto" w:sz="4" w:space="0"/>
              <w:right w:val="single" w:color="auto" w:sz="4" w:space="0"/>
            </w:tcBorders>
            <w:tcW w:w="968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w:t>
            </w:r>
            <w:r>
              <w:rPr>
                <w:rFonts w:hint="eastAsia" w:ascii="宋体" w:hAnsi="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eastAsia="zh-CN"/>
              </w:rPr>
              <w:t xml:space="preserve">分）</w:t>
            </w:r>
            <w:r/>
          </w:p>
        </w:tc>
      </w:tr>
      <w:tr>
        <w:trPr>
          <w:jc w:val="center"/>
          <w:trHeight w:val="1373"/>
          <w:tblHeader/>
        </w:trPr>
        <w:tc>
          <w:tcPr>
            <w:tcBorders>
              <w:top w:val="single" w:color="auto" w:sz="4" w:space="0"/>
              <w:left w:val="single" w:color="auto" w:sz="4" w:space="0"/>
              <w:right w:val="single" w:color="auto" w:sz="4" w:space="0"/>
            </w:tcBorders>
            <w:tcW w:w="7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left w:val="single" w:color="auto" w:sz="4" w:space="0"/>
              <w:right w:val="single" w:color="auto" w:sz="4" w:space="0"/>
            </w:tcBorders>
            <w:tcW w:w="1272"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b w:val="0"/>
                <w:bCs/>
                <w:color w:val="auto"/>
                <w:szCs w:val="21"/>
                <w:highlight w:val="none"/>
              </w:rPr>
              <w:t xml:space="preserve">服务方案（5</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keepLines w:val="0"/>
              <w:keepNext w:val="0"/>
              <w:pageBreakBefore w:val="0"/>
              <w:spacing w:line="360" w:lineRule="exact"/>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项目实施方案</w:t>
            </w:r>
            <w:r>
              <w:rPr>
                <w:rFonts w:hint="eastAsia" w:ascii="宋体" w:hAnsi="宋体" w:cs="宋体"/>
                <w:b/>
                <w:bCs/>
                <w:color w:val="auto"/>
                <w:szCs w:val="21"/>
                <w:highlight w:val="none"/>
                <w:lang w:val="zh-CN"/>
              </w:rPr>
              <w:t xml:space="preserve">：</w:t>
            </w:r>
            <w:r/>
          </w:p>
          <w:p>
            <w:pPr>
              <w:keepLines w:val="0"/>
              <w:keepNext w:val="0"/>
              <w:pageBreakBefore w:val="0"/>
              <w:spacing w:line="360" w:lineRule="exact"/>
              <w:widowControl w:val="off"/>
              <w:rPr>
                <w:rFonts w:hint="eastAsia" w:ascii="宋体" w:hAnsi="宋体" w:cs="宋体"/>
                <w:color w:val="auto"/>
                <w:szCs w:val="21"/>
                <w:highlight w:val="none"/>
                <w:lang w:val="zh-CN"/>
              </w:rPr>
            </w:pPr>
            <w:r>
              <w:rPr>
                <w:rFonts w:hint="eastAsia" w:ascii="宋体" w:hAnsi="宋体" w:cs="宋体"/>
                <w:color w:val="auto"/>
                <w:szCs w:val="21"/>
                <w:highlight w:val="none"/>
              </w:rPr>
              <w:t xml:space="preserve">明确工作计划、人员分组得当且</w:t>
            </w:r>
            <w:r>
              <w:rPr>
                <w:rFonts w:hint="eastAsia" w:ascii="宋体" w:hAnsi="宋体" w:cs="宋体"/>
                <w:color w:val="auto"/>
                <w:szCs w:val="21"/>
                <w:highlight w:val="none"/>
                <w:lang w:val="zh-CN"/>
              </w:rPr>
              <w:t xml:space="preserve">计划进度安排合理，有</w:t>
            </w:r>
            <w:r>
              <w:rPr>
                <w:rFonts w:hint="eastAsia" w:ascii="宋体" w:hAnsi="宋体" w:cs="宋体"/>
                <w:color w:val="auto"/>
                <w:szCs w:val="21"/>
                <w:highlight w:val="none"/>
              </w:rPr>
              <w:t xml:space="preserve">完善</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rPr>
              <w:t xml:space="preserve">进度</w:t>
            </w:r>
            <w:r>
              <w:rPr>
                <w:rFonts w:hint="eastAsia" w:ascii="宋体" w:hAnsi="宋体" w:cs="宋体"/>
                <w:color w:val="auto"/>
                <w:szCs w:val="21"/>
                <w:highlight w:val="none"/>
                <w:lang w:val="zh-CN"/>
              </w:rPr>
              <w:t xml:space="preserve">保障措施保证项目的顺利进行，并提供完整方案的得</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分；</w:t>
            </w:r>
            <w:r/>
          </w:p>
          <w:p>
            <w:pPr>
              <w:keepLines w:val="0"/>
              <w:keepNext w:val="0"/>
              <w:pageBreakBefore w:val="0"/>
              <w:spacing w:line="360" w:lineRule="exact"/>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计划进度安排基本合理，保障措施</w:t>
            </w:r>
            <w:r>
              <w:rPr>
                <w:rFonts w:hint="eastAsia" w:ascii="宋体" w:hAnsi="宋体" w:cs="宋体"/>
                <w:color w:val="auto"/>
                <w:szCs w:val="21"/>
                <w:highlight w:val="none"/>
              </w:rPr>
              <w:t xml:space="preserve">较全面</w:t>
            </w:r>
            <w:r>
              <w:rPr>
                <w:rFonts w:hint="eastAsia" w:ascii="宋体" w:hAnsi="宋体" w:cs="宋体"/>
                <w:color w:val="auto"/>
                <w:szCs w:val="21"/>
                <w:highlight w:val="none"/>
                <w:lang w:val="zh-CN"/>
              </w:rPr>
              <w:t xml:space="preserve">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w:t>
            </w:r>
            <w:r/>
          </w:p>
          <w:p>
            <w:pPr>
              <w:keepLines w:val="0"/>
              <w:keepNext w:val="0"/>
              <w:pageBreakBefore w:val="0"/>
              <w:spacing w:line="360" w:lineRule="exact"/>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计划进度安排基本合理，保障措施</w:t>
            </w:r>
            <w:r>
              <w:rPr>
                <w:rFonts w:hint="eastAsia" w:ascii="宋体" w:hAnsi="宋体" w:cs="宋体"/>
                <w:color w:val="auto"/>
                <w:szCs w:val="21"/>
                <w:highlight w:val="none"/>
              </w:rPr>
              <w:t xml:space="preserve">不够全面</w:t>
            </w:r>
            <w:r>
              <w:rPr>
                <w:rFonts w:hint="eastAsia" w:ascii="宋体" w:hAnsi="宋体" w:cs="宋体"/>
                <w:color w:val="auto"/>
                <w:szCs w:val="21"/>
                <w:highlight w:val="none"/>
                <w:lang w:val="zh-CN"/>
              </w:rPr>
              <w:t xml:space="preserve">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w:t>
            </w:r>
            <w:r/>
          </w:p>
          <w:p>
            <w:pPr>
              <w:keepLines w:val="0"/>
              <w:keepNext w:val="0"/>
              <w:pageBreakBefore w:val="0"/>
              <w:spacing w:line="360" w:lineRule="exact"/>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计划进度安排不够合理，工期保障措施有欠缺得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未提供的不得分</w:t>
            </w:r>
            <w:r>
              <w:rPr>
                <w:rFonts w:hint="eastAsia" w:ascii="宋体" w:hAnsi="宋体" w:cs="宋体"/>
                <w:color w:val="auto"/>
                <w:szCs w:val="21"/>
                <w:highlight w:val="none"/>
                <w:lang w:val="zh-CN"/>
              </w:rPr>
              <w:t xml:space="preserve">。</w:t>
            </w:r>
            <w:r/>
          </w:p>
        </w:tc>
        <w:tc>
          <w:tcPr>
            <w:tcBorders>
              <w:top w:val="single" w:color="auto" w:sz="4" w:space="0"/>
              <w:left w:val="single" w:color="auto" w:sz="4" w:space="0"/>
              <w:right w:val="single" w:color="auto" w:sz="4" w:space="0"/>
            </w:tcBorders>
            <w:tcW w:w="73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r>
      <w:tr>
        <w:trPr>
          <w:jc w:val="center"/>
          <w:trHeight w:val="1373"/>
          <w:tblHeader/>
        </w:trPr>
        <w:tc>
          <w:tcPr>
            <w:tcBorders>
              <w:top w:val="single" w:color="auto" w:sz="4" w:space="0"/>
              <w:left w:val="single" w:color="auto" w:sz="4" w:space="0"/>
              <w:right w:val="single" w:color="auto" w:sz="4" w:space="0"/>
            </w:tcBorders>
            <w:tcW w:w="7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left w:val="single" w:color="auto" w:sz="4" w:space="0"/>
              <w:right w:val="single" w:color="auto" w:sz="4" w:space="0"/>
            </w:tcBorders>
            <w:tcW w:w="1272"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keepLines w:val="0"/>
              <w:keepNext w:val="0"/>
              <w:pageBreakBefore w:val="0"/>
              <w:spacing w:line="360" w:lineRule="exact"/>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质量保证方案</w:t>
            </w:r>
            <w:r>
              <w:rPr>
                <w:rFonts w:hint="eastAsia" w:ascii="宋体" w:hAnsi="宋体" w:cs="宋体"/>
                <w:b/>
                <w:bCs/>
                <w:color w:val="auto"/>
                <w:szCs w:val="21"/>
                <w:highlight w:val="none"/>
                <w:lang w:val="zh-CN"/>
              </w:rPr>
              <w:t xml:space="preserve">：</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根据供应商提供的</w:t>
            </w:r>
            <w:r>
              <w:rPr>
                <w:rFonts w:hint="eastAsia" w:cs="Arial" w:asciiTheme="minorEastAsia" w:hAnsiTheme="minorEastAsia" w:eastAsiaTheme="minorEastAsia"/>
                <w:color w:val="auto"/>
                <w:szCs w:val="28"/>
                <w:highlight w:val="none"/>
              </w:rPr>
              <w:t xml:space="preserve">建筑</w:t>
            </w:r>
            <w:r>
              <w:rPr>
                <w:rFonts w:hint="eastAsia" w:cs="宋体" w:asciiTheme="minorEastAsia" w:hAnsiTheme="minorEastAsia" w:eastAsiaTheme="minorEastAsia"/>
                <w:color w:val="auto"/>
                <w:szCs w:val="28"/>
                <w:highlight w:val="none"/>
              </w:rPr>
              <w:t xml:space="preserve">消防设计审查评估和建筑消防设施安全评估方案的</w:t>
            </w:r>
            <w:r>
              <w:rPr>
                <w:rFonts w:hint="eastAsia" w:ascii="宋体" w:hAnsi="宋体" w:cs="宋体"/>
                <w:color w:val="auto"/>
                <w:szCs w:val="21"/>
                <w:highlight w:val="none"/>
              </w:rPr>
              <w:t xml:space="preserve">保证措施，对可能出现问题的应对措施进行综合打分。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方案全面合理、可操作性强且有不同于其他供应商特色举措的得1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方案齐全、具有实际可操作性的得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方案</w:t>
            </w:r>
            <w:r>
              <w:rPr>
                <w:rFonts w:hint="eastAsia" w:ascii="宋体" w:hAnsi="宋体" w:cs="宋体"/>
                <w:color w:val="auto"/>
                <w:szCs w:val="21"/>
                <w:highlight w:val="none"/>
                <w:lang w:val="en-US" w:eastAsia="zh-CN"/>
              </w:rPr>
              <w:t xml:space="preserve">基本</w:t>
            </w:r>
            <w:r>
              <w:rPr>
                <w:rFonts w:hint="eastAsia" w:ascii="宋体" w:hAnsi="宋体" w:cs="宋体"/>
                <w:color w:val="auto"/>
                <w:szCs w:val="21"/>
                <w:highlight w:val="none"/>
              </w:rPr>
              <w:t xml:space="preserve">齐全、实际可操作性</w:t>
            </w:r>
            <w:r>
              <w:rPr>
                <w:rFonts w:hint="eastAsia" w:ascii="宋体" w:hAnsi="宋体" w:cs="宋体"/>
                <w:color w:val="auto"/>
                <w:szCs w:val="21"/>
                <w:highlight w:val="none"/>
                <w:lang w:val="en-US" w:eastAsia="zh-CN"/>
              </w:rPr>
              <w:t xml:space="preserve">欠缺</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方案有欠缺、条理不清晰的得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未提供方案的不得分。</w:t>
            </w:r>
            <w:r/>
          </w:p>
        </w:tc>
        <w:tc>
          <w:tcPr>
            <w:tcBorders>
              <w:top w:val="single" w:color="auto" w:sz="4" w:space="0"/>
              <w:left w:val="single" w:color="auto" w:sz="4" w:space="0"/>
              <w:right w:val="single" w:color="auto" w:sz="4" w:space="0"/>
            </w:tcBorders>
            <w:tcW w:w="73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p>
        </w:tc>
      </w:tr>
      <w:tr>
        <w:trPr>
          <w:jc w:val="center"/>
          <w:trHeight w:val="1373"/>
          <w:tblHeader/>
        </w:trPr>
        <w:tc>
          <w:tcPr>
            <w:tcBorders>
              <w:top w:val="single" w:color="auto" w:sz="4" w:space="0"/>
              <w:left w:val="single" w:color="auto" w:sz="4" w:space="0"/>
              <w:right w:val="single" w:color="auto" w:sz="4" w:space="0"/>
            </w:tcBorders>
            <w:tcW w:w="7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single" w:color="auto" w:sz="4" w:space="0"/>
              <w:right w:val="single" w:color="auto" w:sz="4" w:space="0"/>
            </w:tcBorders>
            <w:tcW w:w="1272" w:type="dxa"/>
            <w:vAlign w:val="center"/>
            <w:vMerge w:val="continue"/>
            <w:textDirection w:val="lrTb"/>
            <w:noWrap w:val="false"/>
          </w:tcPr>
          <w:p>
            <w:pPr>
              <w:pStyle w:val="951"/>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keepLines w:val="0"/>
              <w:keepNext w:val="0"/>
              <w:pageBreakBefore w:val="0"/>
              <w:spacing w:line="360" w:lineRule="exact"/>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关键技术方案：</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根据供应商提供的</w:t>
            </w:r>
            <w:r>
              <w:rPr>
                <w:rFonts w:hint="eastAsia" w:cs="Arial" w:asciiTheme="minorEastAsia" w:hAnsiTheme="minorEastAsia" w:eastAsiaTheme="minorEastAsia"/>
                <w:color w:val="auto"/>
                <w:szCs w:val="28"/>
                <w:highlight w:val="none"/>
              </w:rPr>
              <w:t xml:space="preserve">建筑</w:t>
            </w:r>
            <w:r>
              <w:rPr>
                <w:rFonts w:hint="eastAsia" w:cs="宋体" w:asciiTheme="minorEastAsia" w:hAnsiTheme="minorEastAsia" w:eastAsiaTheme="minorEastAsia"/>
                <w:color w:val="auto"/>
                <w:szCs w:val="28"/>
                <w:highlight w:val="none"/>
              </w:rPr>
              <w:t xml:space="preserve">消防设计审查评估和建筑消防设施安全评估</w:t>
            </w:r>
            <w:r>
              <w:rPr>
                <w:rFonts w:hint="eastAsia" w:ascii="宋体" w:hAnsi="宋体" w:cs="宋体"/>
                <w:color w:val="auto"/>
                <w:szCs w:val="21"/>
                <w:highlight w:val="none"/>
              </w:rPr>
              <w:t xml:space="preserve">关键技术问题解决方案进行综合打分。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方案全面合理、可操作性强且有不同于其他供应商特色举措的得1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方案齐全、具有实际可操作性的得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方案</w:t>
            </w:r>
            <w:r>
              <w:rPr>
                <w:rFonts w:hint="eastAsia" w:ascii="宋体" w:hAnsi="宋体" w:cs="宋体"/>
                <w:color w:val="auto"/>
                <w:szCs w:val="21"/>
                <w:highlight w:val="none"/>
                <w:lang w:val="en-US" w:eastAsia="zh-CN"/>
              </w:rPr>
              <w:t xml:space="preserve">基本</w:t>
            </w:r>
            <w:r>
              <w:rPr>
                <w:rFonts w:hint="eastAsia" w:ascii="宋体" w:hAnsi="宋体" w:cs="宋体"/>
                <w:color w:val="auto"/>
                <w:szCs w:val="21"/>
                <w:highlight w:val="none"/>
              </w:rPr>
              <w:t xml:space="preserve">齐全、实际可操作性</w:t>
            </w:r>
            <w:r>
              <w:rPr>
                <w:rFonts w:hint="eastAsia" w:ascii="宋体" w:hAnsi="宋体" w:cs="宋体"/>
                <w:color w:val="auto"/>
                <w:szCs w:val="21"/>
                <w:highlight w:val="none"/>
                <w:lang w:val="en-US" w:eastAsia="zh-CN"/>
              </w:rPr>
              <w:t xml:space="preserve">欠缺</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方案有欠缺、条理不清晰的得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zh-CN"/>
              </w:rPr>
              <w:t xml:space="preserve">未提供方案的不得分。</w:t>
            </w:r>
            <w:r/>
          </w:p>
        </w:tc>
        <w:tc>
          <w:tcPr>
            <w:tcBorders>
              <w:top w:val="single" w:color="auto" w:sz="4" w:space="0"/>
              <w:left w:val="single" w:color="auto" w:sz="4" w:space="0"/>
              <w:right w:val="single" w:color="auto" w:sz="4" w:space="0"/>
            </w:tcBorders>
            <w:tcW w:w="73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p>
        </w:tc>
      </w:tr>
      <w:tr>
        <w:trPr>
          <w:jc w:val="center"/>
          <w:trHeight w:val="1373"/>
          <w:tblHeader/>
        </w:trPr>
        <w:tc>
          <w:tcPr>
            <w:tcBorders>
              <w:top w:val="single" w:color="auto" w:sz="4" w:space="0"/>
              <w:left w:val="single" w:color="auto" w:sz="4" w:space="0"/>
              <w:right w:val="single" w:color="auto" w:sz="4" w:space="0"/>
            </w:tcBorders>
            <w:tcW w:w="7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left w:val="single" w:color="auto" w:sz="4" w:space="0"/>
              <w:right w:val="single" w:color="auto" w:sz="4" w:space="0"/>
            </w:tcBorders>
            <w:tcW w:w="1272" w:type="dxa"/>
            <w:vAlign w:val="center"/>
            <w:vMerge w:val="continue"/>
            <w:textDirection w:val="lrTb"/>
            <w:noWrap w:val="false"/>
          </w:tcPr>
          <w:p>
            <w:pPr>
              <w:pStyle w:val="951"/>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keepLines w:val="0"/>
              <w:keepNext w:val="0"/>
              <w:pageBreakBefore w:val="0"/>
              <w:spacing w:line="360" w:lineRule="exact"/>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岗位分工方案：</w:t>
            </w:r>
            <w:r/>
          </w:p>
          <w:p>
            <w:pPr>
              <w:keepLines w:val="0"/>
              <w:keepNext w:val="0"/>
              <w:pageBreakBefore w:val="0"/>
              <w:spacing w:line="360" w:lineRule="exact"/>
              <w:widowControl w:val="off"/>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供应商技术力量配备齐全，岗位分工明确，</w:t>
            </w:r>
            <w:r>
              <w:rPr>
                <w:rFonts w:hint="eastAsia" w:ascii="宋体" w:hAnsi="宋体" w:cs="宋体"/>
                <w:color w:val="auto"/>
                <w:szCs w:val="21"/>
                <w:highlight w:val="none"/>
                <w:lang w:val="zh-CN"/>
              </w:rPr>
              <w:t xml:space="preserve">方案详细具体可操作性强得</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分；</w:t>
            </w:r>
            <w:r/>
          </w:p>
          <w:p>
            <w:pPr>
              <w:keepLines w:val="0"/>
              <w:keepNext w:val="0"/>
              <w:pageBreakBefore w:val="0"/>
              <w:spacing w:line="360" w:lineRule="exact"/>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方案较详细具体，可操作性较强得</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分；</w:t>
            </w:r>
            <w:r/>
          </w:p>
          <w:p>
            <w:pPr>
              <w:keepLines w:val="0"/>
              <w:keepNext w:val="0"/>
              <w:pageBreakBefore w:val="0"/>
              <w:spacing w:line="360" w:lineRule="exact"/>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方案粗略可操作性</w:t>
            </w:r>
            <w:r>
              <w:rPr>
                <w:rFonts w:hint="eastAsia" w:ascii="宋体" w:hAnsi="宋体" w:cs="宋体"/>
                <w:color w:val="auto"/>
                <w:szCs w:val="21"/>
                <w:highlight w:val="none"/>
              </w:rPr>
              <w:t xml:space="preserve">基本满足项目需求</w:t>
            </w:r>
            <w:r>
              <w:rPr>
                <w:rFonts w:hint="eastAsia" w:ascii="宋体" w:hAnsi="宋体" w:cs="宋体"/>
                <w:color w:val="auto"/>
                <w:szCs w:val="21"/>
                <w:highlight w:val="none"/>
                <w:lang w:val="zh-CN"/>
              </w:rPr>
              <w:t xml:space="preserve">得</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分；</w:t>
            </w:r>
            <w:r/>
          </w:p>
          <w:p>
            <w:pPr>
              <w:keepLines w:val="0"/>
              <w:keepNext w:val="0"/>
              <w:pageBreakBefore w:val="0"/>
              <w:spacing w:line="360" w:lineRule="exact"/>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方案粗略</w:t>
            </w:r>
            <w:r>
              <w:rPr>
                <w:rFonts w:hint="eastAsia" w:ascii="宋体" w:hAnsi="宋体" w:cs="宋体"/>
                <w:color w:val="auto"/>
                <w:szCs w:val="21"/>
                <w:highlight w:val="none"/>
              </w:rPr>
              <w:t xml:space="preserve">部分满足需求</w:t>
            </w:r>
            <w:r>
              <w:rPr>
                <w:rFonts w:hint="eastAsia" w:ascii="宋体" w:hAnsi="宋体" w:cs="宋体"/>
                <w:color w:val="auto"/>
                <w:szCs w:val="21"/>
                <w:highlight w:val="none"/>
                <w:lang w:val="zh-CN"/>
              </w:rPr>
              <w:t xml:space="preserve">得</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未提供的不得分</w:t>
            </w:r>
            <w:r>
              <w:rPr>
                <w:rFonts w:hint="eastAsia" w:ascii="宋体" w:hAnsi="宋体" w:cs="宋体"/>
                <w:color w:val="auto"/>
                <w:szCs w:val="21"/>
                <w:highlight w:val="none"/>
                <w:lang w:val="zh-CN"/>
              </w:rPr>
              <w:t xml:space="preserve">。</w:t>
            </w:r>
            <w:r/>
          </w:p>
        </w:tc>
        <w:tc>
          <w:tcPr>
            <w:tcBorders>
              <w:top w:val="single" w:color="auto" w:sz="4" w:space="0"/>
              <w:left w:val="single" w:color="auto" w:sz="4" w:space="0"/>
              <w:right w:val="single" w:color="auto" w:sz="4" w:space="0"/>
            </w:tcBorders>
            <w:tcW w:w="73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441"/>
          <w:tblHeader/>
        </w:trPr>
        <w:tc>
          <w:tcPr>
            <w:gridSpan w:val="4"/>
            <w:tcBorders>
              <w:top w:val="single" w:color="auto" w:sz="4" w:space="0"/>
              <w:left w:val="single" w:color="auto" w:sz="4" w:space="0"/>
              <w:right w:val="single" w:color="auto" w:sz="4" w:space="0"/>
            </w:tcBorders>
            <w:tcW w:w="968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商务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r>
      <w:tr>
        <w:trPr>
          <w:jc w:val="center"/>
          <w:trHeight w:val="1610"/>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企业业绩</w:t>
            </w:r>
            <w:r/>
          </w:p>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投标人自</w:t>
            </w:r>
            <w:r>
              <w:rPr>
                <w:rFonts w:hint="eastAsia" w:ascii="宋体" w:hAnsi="宋体" w:cs="宋体"/>
                <w:color w:val="auto"/>
                <w:szCs w:val="21"/>
                <w:highlight w:val="none"/>
                <w:lang w:val="en-US" w:eastAsia="zh-CN"/>
              </w:rPr>
              <w:t xml:space="preserve">2021</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月1日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以来承接过</w:t>
            </w:r>
            <w:r>
              <w:rPr>
                <w:rFonts w:hint="eastAsia" w:ascii="宋体" w:hAnsi="宋体" w:cs="宋体"/>
                <w:color w:val="auto"/>
                <w:szCs w:val="21"/>
                <w:highlight w:val="none"/>
                <w:lang w:val="en-US" w:eastAsia="zh-CN"/>
              </w:rPr>
              <w:t xml:space="preserve">房屋建筑工程设计业绩的</w:t>
            </w:r>
            <w:r>
              <w:rPr>
                <w:rFonts w:hint="eastAsia" w:ascii="宋体" w:hAnsi="宋体" w:cs="宋体"/>
                <w:color w:val="auto"/>
                <w:szCs w:val="21"/>
                <w:highlight w:val="none"/>
              </w:rPr>
              <w:t xml:space="preserve">（建筑高度不小于</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米</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厂房、仓库除外</w:t>
            </w:r>
            <w:r>
              <w:rPr>
                <w:rFonts w:hint="eastAsia" w:ascii="宋体" w:hAnsi="宋体" w:cs="宋体"/>
                <w:color w:val="auto"/>
                <w:szCs w:val="21"/>
                <w:highlight w:val="none"/>
              </w:rPr>
              <w:t xml:space="preserve">），有一个得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分，本项满分</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以上业绩须提供合同，日期以合同签订日期为准，需提供相关证明材料并加盖公章，无证明材料不得分；业绩资料不明确而影响评委评审的，不得分。</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jc w:val="center"/>
          <w:trHeight w:val="799"/>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p>
            <w:pPr>
              <w:pStyle w:val="951"/>
              <w:ind w:left="0" w:firstLine="0"/>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keepLines w:val="0"/>
              <w:keepNext w:val="0"/>
              <w:pageBreakBefore w:val="0"/>
              <w:spacing w:line="360" w:lineRule="exact"/>
              <w:widowControl w:val="off"/>
              <w:rPr>
                <w:rFonts w:hint="eastAsia" w:ascii="宋体" w:hAnsi="宋体" w:cs="宋体"/>
                <w:color w:val="1e1c11" w:themeColor="background2" w:themeShade="1A"/>
                <w:szCs w:val="21"/>
                <w:highlight w:val="none"/>
              </w:rPr>
            </w:pPr>
            <w:r>
              <w:rPr>
                <w:rFonts w:hint="eastAsia" w:ascii="宋体" w:hAnsi="宋体" w:cs="宋体"/>
                <w:color w:val="1e1c11" w:themeColor="background2" w:themeShade="1A"/>
                <w:szCs w:val="21"/>
                <w:highlight w:val="none"/>
              </w:rPr>
              <w:t xml:space="preserve">具有高级工程师技术职称的得1分，具有正高级技术职称的得2分，同时具有一级注册消防工程师或一级注册建筑师加2分，本项满分4分。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（提供相关证书扫描件加盖公章，提供投标人为其缴纳的202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月至202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月中任意一个月的社保证明</w:t>
            </w:r>
            <w:r>
              <w:rPr>
                <w:rFonts w:hint="eastAsia" w:ascii="宋体" w:hAnsi="宋体" w:eastAsia="宋体" w:cs="宋体"/>
                <w:color w:val="auto"/>
                <w:sz w:val="21"/>
                <w:szCs w:val="21"/>
                <w:highlight w:val="none"/>
                <w:lang w:val="en-US" w:eastAsia="zh-CN"/>
              </w:rPr>
              <w:t xml:space="preserve">或者退休人员</w:t>
            </w:r>
            <w:r>
              <w:rPr>
                <w:rFonts w:hint="eastAsia" w:ascii="宋体" w:hAnsi="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返聘合同</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799"/>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项目组人员</w:t>
            </w:r>
            <w:r/>
          </w:p>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（1）建筑专业人员具有</w:t>
            </w:r>
            <w:r>
              <w:rPr>
                <w:rFonts w:hint="eastAsia" w:ascii="宋体" w:hAnsi="宋体" w:cs="宋体"/>
                <w:color w:val="auto"/>
                <w:szCs w:val="21"/>
                <w:highlight w:val="none"/>
                <w:lang w:eastAsia="zh-CN"/>
              </w:rPr>
              <w:t xml:space="preserve">高级工程师及以上技术职称</w:t>
            </w:r>
            <w:r>
              <w:rPr>
                <w:rFonts w:hint="eastAsia" w:ascii="宋体" w:hAnsi="宋体" w:cs="宋体"/>
                <w:color w:val="auto"/>
                <w:szCs w:val="21"/>
                <w:highlight w:val="none"/>
              </w:rPr>
              <w:t xml:space="preserve">的得1分；同时具有一级注册建筑师的加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分，本项满分</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（2）结构专业人员具有</w:t>
            </w:r>
            <w:r>
              <w:rPr>
                <w:rFonts w:hint="eastAsia" w:ascii="宋体" w:hAnsi="宋体" w:cs="宋体"/>
                <w:color w:val="auto"/>
                <w:szCs w:val="21"/>
                <w:highlight w:val="none"/>
                <w:lang w:eastAsia="zh-CN"/>
              </w:rPr>
              <w:t xml:space="preserve">高级工程师及以上技术职称</w:t>
            </w:r>
            <w:r>
              <w:rPr>
                <w:rFonts w:hint="eastAsia" w:ascii="宋体" w:hAnsi="宋体" w:cs="宋体"/>
                <w:color w:val="auto"/>
                <w:szCs w:val="21"/>
                <w:highlight w:val="none"/>
              </w:rPr>
              <w:t xml:space="preserve">的得1分；同时具有一级注册结构工程师的加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分，本项满分</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（3）给排水专业人员具有</w:t>
            </w:r>
            <w:r>
              <w:rPr>
                <w:rFonts w:hint="eastAsia" w:ascii="宋体" w:hAnsi="宋体" w:cs="宋体"/>
                <w:color w:val="auto"/>
                <w:szCs w:val="21"/>
                <w:highlight w:val="none"/>
                <w:lang w:eastAsia="zh-CN"/>
              </w:rPr>
              <w:t xml:space="preserve">高级工程师及以上技术职称</w:t>
            </w:r>
            <w:r>
              <w:rPr>
                <w:rFonts w:hint="eastAsia" w:ascii="宋体" w:hAnsi="宋体" w:cs="宋体"/>
                <w:color w:val="auto"/>
                <w:szCs w:val="21"/>
                <w:highlight w:val="none"/>
              </w:rPr>
              <w:t xml:space="preserve">的得1分；同时具有注册公用设备工程师（给水排水）的加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分，本项满分</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（4）电气专业人员具有</w:t>
            </w:r>
            <w:r>
              <w:rPr>
                <w:rFonts w:hint="eastAsia" w:ascii="宋体" w:hAnsi="宋体" w:cs="宋体"/>
                <w:color w:val="auto"/>
                <w:szCs w:val="21"/>
                <w:highlight w:val="none"/>
                <w:lang w:eastAsia="zh-CN"/>
              </w:rPr>
              <w:t xml:space="preserve">高级工程师及以上技术职称</w:t>
            </w:r>
            <w:r>
              <w:rPr>
                <w:rFonts w:hint="eastAsia" w:ascii="宋体" w:hAnsi="宋体" w:cs="宋体"/>
                <w:color w:val="auto"/>
                <w:szCs w:val="21"/>
                <w:highlight w:val="none"/>
              </w:rPr>
              <w:t xml:space="preserve">的得1分；同时具有注册电气工程师的加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（5）暖通专业人员具有</w:t>
            </w:r>
            <w:r>
              <w:rPr>
                <w:rFonts w:hint="eastAsia" w:ascii="宋体" w:hAnsi="宋体" w:cs="宋体"/>
                <w:color w:val="auto"/>
                <w:szCs w:val="21"/>
                <w:highlight w:val="none"/>
                <w:lang w:eastAsia="zh-CN"/>
              </w:rPr>
              <w:t xml:space="preserve">高级工程师及以上技术职称</w:t>
            </w:r>
            <w:r>
              <w:rPr>
                <w:rFonts w:hint="eastAsia" w:ascii="宋体" w:hAnsi="宋体" w:cs="宋体"/>
                <w:color w:val="auto"/>
                <w:szCs w:val="21"/>
                <w:highlight w:val="none"/>
              </w:rPr>
              <w:t xml:space="preserve">的得1分；同时具有注册公用设备工程师（暖通空调）的加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分，本项满分</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（6）消防</w:t>
            </w:r>
            <w:r>
              <w:rPr>
                <w:rFonts w:hint="eastAsia" w:ascii="宋体" w:hAnsi="宋体" w:cs="宋体"/>
                <w:color w:val="auto"/>
                <w:szCs w:val="21"/>
                <w:highlight w:val="none"/>
                <w:lang w:val="en-US" w:eastAsia="zh-CN"/>
              </w:rPr>
              <w:t xml:space="preserve">专业</w:t>
            </w:r>
            <w:r>
              <w:rPr>
                <w:rFonts w:hint="eastAsia" w:ascii="宋体" w:hAnsi="宋体" w:cs="宋体"/>
                <w:color w:val="auto"/>
                <w:szCs w:val="21"/>
                <w:highlight w:val="none"/>
              </w:rPr>
              <w:t xml:space="preserve">人员：具有</w:t>
            </w:r>
            <w:r>
              <w:rPr>
                <w:rFonts w:hint="eastAsia" w:ascii="宋体" w:hAnsi="宋体" w:cs="宋体"/>
                <w:color w:val="auto"/>
                <w:szCs w:val="21"/>
                <w:highlight w:val="none"/>
                <w:lang w:val="en-US" w:eastAsia="zh-CN"/>
              </w:rPr>
              <w:t xml:space="preserve">一级注册消防工程师证书的得2分</w:t>
            </w:r>
            <w:r>
              <w:rPr>
                <w:rFonts w:hint="eastAsia" w:ascii="宋体" w:hAnsi="宋体" w:cs="宋体"/>
                <w:color w:val="auto"/>
                <w:szCs w:val="21"/>
                <w:highlight w:val="none"/>
              </w:rPr>
              <w:t xml:space="preserve">，本项满分</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以上</w:t>
            </w:r>
            <w:r>
              <w:rPr>
                <w:rFonts w:hint="eastAsia" w:ascii="宋体" w:hAnsi="宋体" w:cs="宋体"/>
                <w:color w:val="auto"/>
                <w:szCs w:val="21"/>
                <w:highlight w:val="none"/>
                <w:lang w:val="en-US" w:eastAsia="zh-CN"/>
              </w:rPr>
              <w:t xml:space="preserve">项目组人员不包括项目</w:t>
            </w:r>
            <w:r>
              <w:rPr>
                <w:rFonts w:hint="eastAsia" w:ascii="宋体" w:hAnsi="宋体" w:cs="宋体"/>
                <w:color w:val="auto"/>
                <w:szCs w:val="21"/>
                <w:highlight w:val="none"/>
              </w:rPr>
              <w:t xml:space="preserve">负责人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须提供相关职称和注册证书复印件加盖公章</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专业以职称证书专业为准，职称证书无法体现专业名称的以毕业证书为准，</w:t>
            </w:r>
            <w:r>
              <w:rPr>
                <w:rFonts w:hint="eastAsia" w:ascii="宋体" w:hAnsi="宋体" w:eastAsia="宋体" w:cs="宋体"/>
                <w:color w:val="auto"/>
                <w:sz w:val="21"/>
                <w:szCs w:val="21"/>
                <w:highlight w:val="none"/>
                <w:lang w:eastAsia="zh-CN"/>
              </w:rPr>
              <w:t xml:space="preserve">同时需提供投标人为其缴纳的202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年1月至202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月中任意一个月的社保证明</w:t>
            </w:r>
            <w:r>
              <w:rPr>
                <w:rFonts w:hint="eastAsia" w:ascii="宋体" w:hAnsi="宋体" w:eastAsia="宋体" w:cs="宋体"/>
                <w:color w:val="auto"/>
                <w:sz w:val="21"/>
                <w:szCs w:val="21"/>
                <w:highlight w:val="none"/>
                <w:lang w:val="en-US" w:eastAsia="zh-CN"/>
              </w:rPr>
              <w:t xml:space="preserve">或者退休人员</w:t>
            </w:r>
            <w:r>
              <w:rPr>
                <w:rFonts w:hint="eastAsia" w:ascii="宋体" w:hAnsi="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返聘合同</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r>
      <w:tr>
        <w:trPr>
          <w:jc w:val="center"/>
          <w:trHeight w:val="799"/>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6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信用等级（8分）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满足</w:t>
            </w:r>
            <w:r>
              <w:rPr>
                <w:rFonts w:hint="eastAsia" w:ascii="宋体" w:hAnsi="宋体" w:cs="宋体"/>
                <w:color w:val="auto"/>
                <w:szCs w:val="21"/>
                <w:highlight w:val="none"/>
              </w:rPr>
              <w:t xml:space="preserve">2025年度南京市建设工程消防查验技术服务机构信用评价</w:t>
            </w:r>
            <w:r>
              <w:rPr>
                <w:rFonts w:hint="eastAsia" w:ascii="宋体" w:hAnsi="宋体" w:cs="宋体"/>
                <w:color w:val="auto"/>
                <w:szCs w:val="21"/>
                <w:highlight w:val="none"/>
                <w:lang w:eastAsia="zh-CN"/>
              </w:rPr>
              <w:t xml:space="preserve">等级为</w:t>
            </w:r>
            <w:r>
              <w:rPr>
                <w:rFonts w:hint="eastAsia" w:ascii="宋体" w:hAnsi="宋体" w:cs="宋体"/>
                <w:color w:val="auto"/>
                <w:szCs w:val="21"/>
                <w:highlight w:val="none"/>
                <w:lang w:val="en-US" w:eastAsia="zh-CN"/>
              </w:rPr>
              <w:t xml:space="preserve">A类的单位得8分。（</w:t>
            </w:r>
            <w:r>
              <w:rPr>
                <w:rFonts w:hint="eastAsia" w:ascii="宋体" w:hAnsi="宋体" w:eastAsia="宋体" w:cs="宋体"/>
                <w:color w:val="auto"/>
                <w:sz w:val="21"/>
                <w:szCs w:val="21"/>
                <w:highlight w:val="none"/>
                <w:lang w:val="en-US" w:eastAsia="zh-CN"/>
              </w:rPr>
              <w:t xml:space="preserve">提供相关证明材料加盖单位公章）</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keepLines w:val="0"/>
              <w:keepNext w:val="0"/>
              <w:pageBreakBefore w:val="0"/>
              <w:spacing w:line="36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r>
    </w:tbl>
    <w:p>
      <w:pPr>
        <w:pStyle w:val="80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pStyle w:val="80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0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00"/>
        <w:spacing w:line="360" w:lineRule="auto"/>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包四、包五、包六评分细则：</w:t>
      </w:r>
      <w:r/>
    </w:p>
    <w:tbl>
      <w:tblPr>
        <w:tblStyle w:val="761"/>
        <w:tblW w:w="96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72"/>
        <w:gridCol w:w="6946"/>
        <w:gridCol w:w="730"/>
      </w:tblGrid>
      <w:tr>
        <w:trPr>
          <w:jc w:val="center"/>
          <w:trHeight w:val="564"/>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auto"/>
                <w:sz w:val="21"/>
                <w:szCs w:val="21"/>
                <w:highlight w:val="none"/>
              </w:rPr>
            </w:pPr>
            <w:r/>
            <w:bookmarkStart w:id="123" w:name="_Hlk128473522"/>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ind w:firstLine="30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529"/>
          <w:tblHeader/>
        </w:trPr>
        <w:tc>
          <w:tcPr>
            <w:gridSpan w:val="4"/>
            <w:tcBorders>
              <w:top w:val="single" w:color="auto" w:sz="4" w:space="0"/>
              <w:left w:val="single" w:color="auto" w:sz="4" w:space="0"/>
              <w:bottom w:val="single" w:color="auto" w:sz="4" w:space="0"/>
              <w:right w:val="single" w:color="auto" w:sz="4" w:space="0"/>
            </w:tcBorders>
            <w:tcW w:w="96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jc w:val="center"/>
          <w:trHeight w:val="529"/>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right w:val="single" w:color="auto" w:sz="4" w:space="0"/>
            </w:tcBorders>
            <w:tcW w:w="12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价格分采用低价优先法计算，即满足招标文件要求且报价最低的供应商的最终报价为评审基准价，其价格分为满分1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lang w:val="en-US" w:eastAsia="zh-CN"/>
              </w:rPr>
              <w:t xml:space="preserve">供应商的价格分统一按照以下公式计算：报价得分=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评审基准价/该供应商的最终报价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p>
        </w:tc>
      </w:tr>
      <w:tr>
        <w:trPr>
          <w:jc w:val="center"/>
          <w:trHeight w:val="529"/>
          <w:tblHeader/>
        </w:trPr>
        <w:tc>
          <w:tcPr>
            <w:gridSpan w:val="4"/>
            <w:tcBorders>
              <w:top w:val="single" w:color="auto" w:sz="4" w:space="0"/>
              <w:left w:val="single" w:color="auto" w:sz="4" w:space="0"/>
              <w:bottom w:val="single" w:color="auto" w:sz="4" w:space="0"/>
              <w:right w:val="single" w:color="auto" w:sz="4" w:space="0"/>
            </w:tcBorders>
            <w:tcW w:w="968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w:t>
            </w:r>
            <w:r>
              <w:rPr>
                <w:rFonts w:hint="eastAsia" w:ascii="宋体" w:hAnsi="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eastAsia="zh-CN"/>
              </w:rPr>
              <w:t xml:space="preserve">分）</w:t>
            </w:r>
            <w:r/>
          </w:p>
        </w:tc>
      </w:tr>
      <w:tr>
        <w:trPr>
          <w:jc w:val="center"/>
          <w:trHeight w:val="1373"/>
          <w:tblHeader/>
        </w:trPr>
        <w:tc>
          <w:tcPr>
            <w:tcBorders>
              <w:top w:val="single" w:color="auto" w:sz="4" w:space="0"/>
              <w:left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left w:val="single" w:color="auto" w:sz="4" w:space="0"/>
              <w:right w:val="single" w:color="auto" w:sz="4" w:space="0"/>
            </w:tcBorders>
            <w:tcW w:w="127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b w:val="0"/>
                <w:bCs/>
                <w:color w:val="auto"/>
                <w:szCs w:val="21"/>
                <w:highlight w:val="none"/>
              </w:rPr>
              <w:t xml:space="preserve">服务方案（5</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鉴定目标与责任</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根据鉴定目标清晰度和责任划分合理性打分</w:t>
            </w:r>
            <w:r>
              <w:rPr>
                <w:rFonts w:hint="eastAsia" w:ascii="宋体" w:hAnsi="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表述清晰、完整、严谨、措施先进、具体得1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表述较为清晰、完整、严谨、措施先进、具体得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表述不清晰、完整、严谨、措施先进、具体得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未提供相关内容的不得分。</w:t>
            </w:r>
            <w:r/>
          </w:p>
        </w:tc>
        <w:tc>
          <w:tcPr>
            <w:tcBorders>
              <w:top w:val="single" w:color="auto" w:sz="4" w:space="0"/>
              <w:left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15</w:t>
            </w:r>
            <w:r/>
          </w:p>
        </w:tc>
      </w:tr>
      <w:tr>
        <w:trPr>
          <w:jc w:val="center"/>
          <w:trHeight w:val="1373"/>
          <w:tblHeader/>
        </w:trPr>
        <w:tc>
          <w:tcPr>
            <w:tcBorders>
              <w:top w:val="single" w:color="auto" w:sz="4" w:space="0"/>
              <w:left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left w:val="single" w:color="auto" w:sz="4" w:space="0"/>
              <w:right w:val="single" w:color="auto" w:sz="4" w:space="0"/>
            </w:tcBorders>
            <w:tcW w:w="127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鉴定实施方案及流程</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根据鉴定实施方案及流程设计合理性、针对性</w:t>
            </w:r>
            <w:r>
              <w:rPr>
                <w:rFonts w:hint="eastAsia" w:ascii="宋体" w:hAnsi="宋体" w:cs="宋体"/>
                <w:color w:val="auto"/>
                <w:sz w:val="21"/>
                <w:szCs w:val="21"/>
                <w:highlight w:val="none"/>
                <w:lang w:eastAsia="zh-CN"/>
              </w:rPr>
              <w:t xml:space="preserve">、可</w:t>
            </w:r>
            <w:r>
              <w:rPr>
                <w:rFonts w:hint="eastAsia" w:ascii="宋体" w:hAnsi="宋体" w:eastAsia="宋体" w:cs="宋体"/>
                <w:color w:val="auto"/>
                <w:sz w:val="21"/>
                <w:szCs w:val="21"/>
                <w:highlight w:val="none"/>
                <w:lang w:eastAsia="zh-CN"/>
              </w:rPr>
              <w:t xml:space="preserve">操作性，检测内容的完整性</w:t>
            </w:r>
            <w:r>
              <w:rPr>
                <w:rFonts w:hint="eastAsia" w:ascii="宋体" w:hAnsi="宋体" w:cs="宋体"/>
                <w:color w:val="auto"/>
                <w:sz w:val="21"/>
                <w:szCs w:val="21"/>
                <w:highlight w:val="none"/>
                <w:lang w:eastAsia="zh-CN"/>
              </w:rPr>
              <w:t xml:space="preserve">，以及</w:t>
            </w:r>
            <w:r>
              <w:rPr>
                <w:rFonts w:hint="eastAsia" w:ascii="宋体" w:hAnsi="宋体" w:eastAsia="宋体" w:cs="宋体"/>
                <w:color w:val="auto"/>
                <w:sz w:val="21"/>
                <w:szCs w:val="21"/>
                <w:highlight w:val="none"/>
                <w:lang w:eastAsia="zh-CN"/>
              </w:rPr>
              <w:t xml:space="preserve">招标文件中的被检测系统业务要求打分</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表述清晰、完整、严谨、措施先进、具体得10分</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表述较为清晰、完整、严谨、措施先进、具体得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表述不清晰、完整、严谨、措施先进、具体得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未提供相关内容的不得分。</w:t>
            </w:r>
            <w:r/>
          </w:p>
        </w:tc>
        <w:tc>
          <w:tcPr>
            <w:tcBorders>
              <w:top w:val="single" w:color="auto" w:sz="4" w:space="0"/>
              <w:left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1373"/>
          <w:tblHeader/>
        </w:trPr>
        <w:tc>
          <w:tcPr>
            <w:tcBorders>
              <w:top w:val="single" w:color="auto" w:sz="4" w:space="0"/>
              <w:left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single" w:color="auto" w:sz="4" w:space="0"/>
              <w:right w:val="single" w:color="auto" w:sz="4" w:space="0"/>
            </w:tcBorders>
            <w:tcW w:w="1272" w:type="dxa"/>
            <w:vAlign w:val="center"/>
            <w:vMerge w:val="continue"/>
            <w:textDirection w:val="lrTb"/>
            <w:noWrap w:val="false"/>
          </w:tcPr>
          <w:p>
            <w:pPr>
              <w:pStyle w:val="951"/>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鉴定质量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进度管理及保障措施</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鉴定质量管理及保障措施得当有针对性</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w:t>
            </w:r>
            <w:r>
              <w:rPr>
                <w:rFonts w:hint="eastAsia" w:ascii="宋体" w:hAnsi="宋体" w:cs="宋体"/>
                <w:color w:val="auto"/>
                <w:sz w:val="21"/>
                <w:szCs w:val="21"/>
                <w:highlight w:val="none"/>
                <w:lang w:eastAsia="zh-CN"/>
              </w:rPr>
              <w:t xml:space="preserve">清晰</w:t>
            </w:r>
            <w:r>
              <w:rPr>
                <w:rFonts w:hint="eastAsia" w:ascii="宋体" w:hAnsi="宋体" w:eastAsia="宋体" w:cs="宋体"/>
                <w:color w:val="auto"/>
                <w:sz w:val="21"/>
                <w:szCs w:val="21"/>
                <w:highlight w:val="none"/>
                <w:lang w:eastAsia="zh-CN"/>
              </w:rPr>
              <w:t xml:space="preserve">、完整、严谨、措施先进、具体得10分</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表述较为清晰、完整、严谨、措施先进、具体得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表述不清晰、完整、严谨、措施先进、具体得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未提供相关内容的不得分。</w:t>
            </w:r>
            <w:r/>
          </w:p>
        </w:tc>
        <w:tc>
          <w:tcPr>
            <w:tcBorders>
              <w:top w:val="single" w:color="auto" w:sz="4" w:space="0"/>
              <w:left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90"/>
          <w:tblHeader/>
        </w:trPr>
        <w:tc>
          <w:tcPr>
            <w:tcBorders>
              <w:top w:val="single" w:color="auto" w:sz="4" w:space="0"/>
              <w:left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left w:val="single" w:color="auto" w:sz="4" w:space="0"/>
              <w:right w:val="single" w:color="auto" w:sz="4" w:space="0"/>
            </w:tcBorders>
            <w:tcW w:w="1272" w:type="dxa"/>
            <w:vAlign w:val="center"/>
            <w:vMerge w:val="continue"/>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鉴定制度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有完善的检测工作制度</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表述清晰、完整、严谨、措施先进、具体得10分</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表述较为清晰、完整、严谨、措施先进、具体得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表述不清晰、完整、严谨、措施先进、具体得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未提供相关内容的不得分。</w:t>
            </w:r>
            <w:r/>
          </w:p>
        </w:tc>
        <w:tc>
          <w:tcPr>
            <w:tcBorders>
              <w:top w:val="single" w:color="auto" w:sz="4" w:space="0"/>
              <w:left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441"/>
          <w:tblHeader/>
        </w:trPr>
        <w:tc>
          <w:tcPr>
            <w:tcBorders>
              <w:top w:val="single" w:color="auto" w:sz="4" w:space="0"/>
              <w:left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c>
          <w:tcPr>
            <w:tcBorders>
              <w:left w:val="single" w:color="auto" w:sz="4" w:space="0"/>
              <w:right w:val="single" w:color="auto" w:sz="4" w:space="0"/>
            </w:tcBorders>
            <w:tcW w:w="1272" w:type="dxa"/>
            <w:vAlign w:val="center"/>
            <w:vMerge w:val="continue"/>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鉴定协调和配合</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根据协调配合方案的合理性和针对性打分</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表述清晰、完整、严谨、措施先进、具体得10分</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表述较为清晰、完整、严谨、措施先进、具体得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表述不清晰、完整、严谨、措施先进、具体得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未提供相关内容的不得分。</w:t>
            </w:r>
            <w:r/>
          </w:p>
        </w:tc>
        <w:tc>
          <w:tcPr>
            <w:tcBorders>
              <w:top w:val="single" w:color="auto" w:sz="4" w:space="0"/>
              <w:left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441"/>
          <w:tblHeader/>
        </w:trPr>
        <w:tc>
          <w:tcPr>
            <w:gridSpan w:val="4"/>
            <w:tcBorders>
              <w:top w:val="single" w:color="auto" w:sz="4" w:space="0"/>
              <w:left w:val="single" w:color="auto" w:sz="4" w:space="0"/>
              <w:right w:val="single" w:color="auto" w:sz="4" w:space="0"/>
            </w:tcBorders>
            <w:tcW w:w="96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商务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r>
      <w:tr>
        <w:trPr>
          <w:jc w:val="center"/>
          <w:trHeight w:val="799"/>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企业业绩</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自202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月1日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以来，</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承</w:t>
            </w:r>
            <w:r>
              <w:rPr>
                <w:rFonts w:hint="eastAsia" w:ascii="宋体" w:hAnsi="宋体" w:eastAsia="宋体" w:cs="宋体"/>
                <w:color w:val="auto"/>
                <w:sz w:val="21"/>
                <w:szCs w:val="21"/>
                <w:highlight w:val="none"/>
                <w:lang w:val="en-US" w:eastAsia="zh-CN"/>
              </w:rPr>
              <w:t xml:space="preserve">担</w:t>
            </w:r>
            <w:r>
              <w:rPr>
                <w:rFonts w:hint="eastAsia" w:ascii="宋体" w:hAnsi="宋体" w:eastAsia="宋体" w:cs="宋体"/>
                <w:color w:val="auto"/>
                <w:sz w:val="21"/>
                <w:szCs w:val="21"/>
                <w:highlight w:val="none"/>
                <w:lang w:eastAsia="zh-CN"/>
              </w:rPr>
              <w:t xml:space="preserve">过</w:t>
            </w:r>
            <w:r>
              <w:rPr>
                <w:rFonts w:hint="eastAsia" w:ascii="宋体" w:hAnsi="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lang w:val="en-US" w:eastAsia="zh-CN"/>
              </w:rPr>
              <w:t xml:space="preserve">房屋安全鉴定</w:t>
            </w:r>
            <w:r>
              <w:rPr>
                <w:rFonts w:hint="eastAsia" w:ascii="宋体" w:hAnsi="宋体" w:eastAsia="宋体" w:cs="宋体"/>
                <w:color w:val="auto"/>
                <w:sz w:val="21"/>
                <w:szCs w:val="21"/>
                <w:highlight w:val="none"/>
                <w:lang w:eastAsia="zh-CN"/>
              </w:rPr>
              <w:t xml:space="preserve">业绩的，有一个得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p>
            <w:pPr>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以上业绩须提供合同，日期以合同签订日期为准，需提供相关证明材料并加盖公章，无证明材料不得分；业绩资料不明确而影响评委评审的，不得分。</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r>
      <w:tr>
        <w:trPr>
          <w:jc w:val="center"/>
          <w:trHeight w:val="799"/>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信用等级（8分）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南京市房屋安全鉴定备案单位信用等级评定</w:t>
            </w:r>
            <w:r>
              <w:rPr>
                <w:rFonts w:hint="eastAsia" w:ascii="宋体" w:hAnsi="宋体" w:eastAsia="宋体" w:cs="宋体"/>
                <w:color w:val="auto"/>
                <w:sz w:val="21"/>
                <w:szCs w:val="21"/>
                <w:highlight w:val="none"/>
                <w:lang w:val="en-US" w:eastAsia="zh-CN"/>
              </w:rPr>
              <w:t xml:space="preserve">为A级的单位得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分。（提供相关证明材料加盖单位公章）</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jc w:val="center"/>
          <w:trHeight w:val="799"/>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p>
            <w:pPr>
              <w:pStyle w:val="951"/>
              <w:ind w:left="0" w:firstLine="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具有</w:t>
            </w:r>
            <w:r>
              <w:rPr>
                <w:rFonts w:hint="eastAsia" w:ascii="宋体" w:hAnsi="宋体" w:cs="宋体"/>
                <w:color w:val="auto"/>
                <w:szCs w:val="21"/>
                <w:highlight w:val="none"/>
              </w:rPr>
              <w:t xml:space="preserve">高级</w:t>
            </w:r>
            <w:r>
              <w:rPr>
                <w:rFonts w:hint="eastAsia" w:ascii="宋体" w:hAnsi="宋体" w:cs="宋体"/>
                <w:color w:val="auto"/>
                <w:szCs w:val="21"/>
                <w:highlight w:val="none"/>
                <w:lang w:val="en-US" w:eastAsia="zh-CN"/>
              </w:rPr>
              <w:t xml:space="preserve">工程师</w:t>
            </w:r>
            <w:r>
              <w:rPr>
                <w:rFonts w:hint="eastAsia" w:ascii="宋体" w:hAnsi="宋体" w:cs="宋体"/>
                <w:color w:val="auto"/>
                <w:szCs w:val="21"/>
                <w:highlight w:val="none"/>
              </w:rPr>
              <w:t xml:space="preserve">及以上技术职称</w:t>
            </w:r>
            <w:r>
              <w:rPr>
                <w:rFonts w:hint="eastAsia" w:ascii="宋体" w:hAnsi="宋体" w:eastAsia="宋体" w:cs="宋体"/>
                <w:color w:val="auto"/>
                <w:sz w:val="21"/>
                <w:szCs w:val="21"/>
                <w:highlight w:val="none"/>
                <w:lang w:eastAsia="zh-CN"/>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分，具有中级</w:t>
            </w:r>
            <w:r>
              <w:rPr>
                <w:rFonts w:hint="eastAsia" w:ascii="宋体" w:hAnsi="宋体" w:cs="宋体"/>
                <w:color w:val="auto"/>
                <w:sz w:val="21"/>
                <w:szCs w:val="21"/>
                <w:highlight w:val="none"/>
                <w:lang w:val="en-US" w:eastAsia="zh-CN"/>
              </w:rPr>
              <w:t xml:space="preserve">工程师技术</w:t>
            </w:r>
            <w:r>
              <w:rPr>
                <w:rFonts w:hint="eastAsia" w:ascii="宋体" w:hAnsi="宋体" w:eastAsia="宋体" w:cs="宋体"/>
                <w:color w:val="auto"/>
                <w:sz w:val="21"/>
                <w:szCs w:val="21"/>
                <w:highlight w:val="none"/>
                <w:lang w:eastAsia="zh-CN"/>
              </w:rPr>
              <w:t xml:space="preserve">职称的得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具有一级注册结构工程师</w:t>
            </w:r>
            <w:r>
              <w:rPr>
                <w:rFonts w:hint="eastAsia" w:ascii="宋体" w:hAnsi="宋体" w:cs="宋体"/>
                <w:color w:val="auto"/>
                <w:sz w:val="21"/>
                <w:szCs w:val="21"/>
                <w:highlight w:val="none"/>
                <w:lang w:val="en-US" w:eastAsia="zh-CN"/>
              </w:rPr>
              <w:t xml:space="preserve">或者注册岩土工程师</w:t>
            </w:r>
            <w:r>
              <w:rPr>
                <w:rFonts w:hint="eastAsia" w:ascii="宋体" w:hAnsi="宋体" w:eastAsia="宋体" w:cs="宋体"/>
                <w:color w:val="auto"/>
                <w:sz w:val="21"/>
                <w:szCs w:val="21"/>
                <w:highlight w:val="none"/>
                <w:lang w:eastAsia="zh-CN"/>
              </w:rPr>
              <w:t xml:space="preserve">执业资格的得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（提供相关证书扫描件加盖公章</w:t>
            </w:r>
            <w:r>
              <w:rPr>
                <w:rFonts w:hint="eastAsia" w:ascii="宋体" w:hAnsi="宋体" w:cs="宋体"/>
                <w:color w:val="auto"/>
                <w:sz w:val="21"/>
                <w:szCs w:val="21"/>
                <w:highlight w:val="none"/>
                <w:lang w:eastAsia="zh-CN"/>
              </w:rPr>
              <w:t xml:space="preserve">，</w:t>
            </w:r>
            <w:r>
              <w:rPr>
                <w:rFonts w:hint="eastAsia" w:ascii="宋体" w:hAnsi="宋体" w:cs="宋体"/>
                <w:color w:val="auto"/>
                <w:szCs w:val="21"/>
                <w:highlight w:val="none"/>
              </w:rPr>
              <w:t xml:space="preserve">提供投标人为其缴纳的</w:t>
            </w:r>
            <w:r>
              <w:rPr>
                <w:rFonts w:hint="eastAsia" w:ascii="宋体" w:hAnsi="宋体" w:cs="宋体"/>
                <w:color w:val="auto"/>
                <w:szCs w:val="21"/>
                <w:highlight w:val="none"/>
                <w:lang w:eastAsia="zh-CN"/>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月至202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月中任意一个月的</w:t>
            </w:r>
            <w:r>
              <w:rPr>
                <w:rFonts w:hint="eastAsia" w:ascii="宋体" w:hAnsi="宋体" w:cs="宋体"/>
                <w:color w:val="auto"/>
                <w:szCs w:val="21"/>
                <w:highlight w:val="none"/>
              </w:rPr>
              <w:t xml:space="preserve">社保证明</w:t>
            </w:r>
            <w:r>
              <w:rPr>
                <w:rFonts w:hint="eastAsia" w:ascii="宋体" w:hAnsi="宋体" w:cs="宋体"/>
                <w:color w:val="auto"/>
                <w:szCs w:val="21"/>
                <w:highlight w:val="none"/>
                <w:lang w:val="en-US" w:eastAsia="zh-CN"/>
              </w:rPr>
              <w:t xml:space="preserve">或者退休人员需提供返聘合同</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6</w:t>
            </w:r>
            <w:r/>
          </w:p>
        </w:tc>
      </w:tr>
      <w:tr>
        <w:trPr>
          <w:jc w:val="center"/>
          <w:trHeight w:val="799"/>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项目技术负责人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具有</w:t>
            </w:r>
            <w:r>
              <w:rPr>
                <w:rFonts w:hint="eastAsia" w:ascii="宋体" w:hAnsi="宋体" w:cs="宋体"/>
                <w:color w:val="auto"/>
                <w:szCs w:val="21"/>
                <w:highlight w:val="none"/>
              </w:rPr>
              <w:t xml:space="preserve">高级</w:t>
            </w:r>
            <w:r>
              <w:rPr>
                <w:rFonts w:hint="eastAsia" w:ascii="宋体" w:hAnsi="宋体" w:cs="宋体"/>
                <w:color w:val="auto"/>
                <w:szCs w:val="21"/>
                <w:highlight w:val="none"/>
                <w:lang w:val="en-US" w:eastAsia="zh-CN"/>
              </w:rPr>
              <w:t xml:space="preserve">工程师</w:t>
            </w:r>
            <w:r>
              <w:rPr>
                <w:rFonts w:hint="eastAsia" w:ascii="宋体" w:hAnsi="宋体" w:cs="宋体"/>
                <w:color w:val="auto"/>
                <w:szCs w:val="21"/>
                <w:highlight w:val="none"/>
              </w:rPr>
              <w:t xml:space="preserve">及以上技术职称</w:t>
            </w:r>
            <w:r>
              <w:rPr>
                <w:rFonts w:hint="eastAsia" w:ascii="宋体" w:hAnsi="宋体" w:eastAsia="宋体" w:cs="宋体"/>
                <w:color w:val="auto"/>
                <w:sz w:val="21"/>
                <w:szCs w:val="21"/>
                <w:highlight w:val="none"/>
                <w:lang w:eastAsia="zh-CN"/>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分，具有中级</w:t>
            </w:r>
            <w:r>
              <w:rPr>
                <w:rFonts w:hint="eastAsia" w:ascii="宋体" w:hAnsi="宋体" w:cs="宋体"/>
                <w:color w:val="auto"/>
                <w:sz w:val="21"/>
                <w:szCs w:val="21"/>
                <w:highlight w:val="none"/>
                <w:lang w:val="en-US" w:eastAsia="zh-CN"/>
              </w:rPr>
              <w:t xml:space="preserve">工程师技术</w:t>
            </w:r>
            <w:r>
              <w:rPr>
                <w:rFonts w:hint="eastAsia" w:ascii="宋体" w:hAnsi="宋体" w:eastAsia="宋体" w:cs="宋体"/>
                <w:color w:val="auto"/>
                <w:sz w:val="21"/>
                <w:szCs w:val="21"/>
                <w:highlight w:val="none"/>
                <w:lang w:eastAsia="zh-CN"/>
              </w:rPr>
              <w:t xml:space="preserve">职称的得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具有一级注册结构工程师</w:t>
            </w:r>
            <w:r>
              <w:rPr>
                <w:rFonts w:hint="eastAsia" w:ascii="宋体" w:hAnsi="宋体" w:cs="宋体"/>
                <w:color w:val="auto"/>
                <w:sz w:val="21"/>
                <w:szCs w:val="21"/>
                <w:highlight w:val="none"/>
                <w:lang w:val="en-US" w:eastAsia="zh-CN"/>
              </w:rPr>
              <w:t xml:space="preserve">或者注册岩土工程师</w:t>
            </w:r>
            <w:r>
              <w:rPr>
                <w:rFonts w:hint="eastAsia" w:ascii="宋体" w:hAnsi="宋体" w:eastAsia="宋体" w:cs="宋体"/>
                <w:color w:val="auto"/>
                <w:sz w:val="21"/>
                <w:szCs w:val="21"/>
                <w:highlight w:val="none"/>
                <w:lang w:eastAsia="zh-CN"/>
              </w:rPr>
              <w:t xml:space="preserve">执业资格的得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（提供相关证书扫描件加盖公章</w:t>
            </w:r>
            <w:r>
              <w:rPr>
                <w:rFonts w:hint="eastAsia" w:ascii="宋体" w:hAnsi="宋体" w:cs="宋体"/>
                <w:color w:val="auto"/>
                <w:sz w:val="21"/>
                <w:szCs w:val="21"/>
                <w:highlight w:val="none"/>
                <w:lang w:eastAsia="zh-CN"/>
              </w:rPr>
              <w:t xml:space="preserve">，</w:t>
            </w:r>
            <w:r>
              <w:rPr>
                <w:rFonts w:hint="eastAsia" w:ascii="宋体" w:hAnsi="宋体" w:cs="宋体"/>
                <w:color w:val="auto"/>
                <w:szCs w:val="21"/>
                <w:highlight w:val="none"/>
              </w:rPr>
              <w:t xml:space="preserve">提供投标人为其缴纳的</w:t>
            </w:r>
            <w:r>
              <w:rPr>
                <w:rFonts w:hint="eastAsia" w:ascii="宋体" w:hAnsi="宋体" w:cs="宋体"/>
                <w:color w:val="auto"/>
                <w:szCs w:val="21"/>
                <w:highlight w:val="none"/>
                <w:lang w:eastAsia="zh-CN"/>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月至202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月中任意一个月的</w:t>
            </w:r>
            <w:r>
              <w:rPr>
                <w:rFonts w:hint="eastAsia" w:ascii="宋体" w:hAnsi="宋体" w:cs="宋体"/>
                <w:color w:val="auto"/>
                <w:szCs w:val="21"/>
                <w:highlight w:val="none"/>
              </w:rPr>
              <w:t xml:space="preserve">社保证明</w:t>
            </w:r>
            <w:r>
              <w:rPr>
                <w:rFonts w:hint="eastAsia" w:ascii="宋体" w:hAnsi="宋体" w:cs="宋体"/>
                <w:color w:val="auto"/>
                <w:szCs w:val="21"/>
                <w:highlight w:val="none"/>
                <w:lang w:val="en-US" w:eastAsia="zh-CN"/>
              </w:rPr>
              <w:t xml:space="preserve">或者退休人员需提供返聘合同</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jc w:val="center"/>
          <w:trHeight w:val="799"/>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项目组人员</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对各供应商的拟投入团队其他人员（非项目负责人、</w:t>
            </w:r>
            <w:r>
              <w:rPr>
                <w:rFonts w:hint="eastAsia" w:ascii="宋体" w:hAnsi="宋体" w:eastAsia="宋体"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lang w:eastAsia="zh-CN"/>
              </w:rPr>
              <w:t xml:space="preserve">）：</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具有高级工程师及以上</w:t>
            </w: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eastAsia="zh-CN"/>
              </w:rPr>
              <w:t xml:space="preserve">职称</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eastAsia="zh-CN"/>
              </w:rPr>
              <w:t xml:space="preserve">，具有中级工程师</w:t>
            </w: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eastAsia="zh-CN"/>
              </w:rPr>
              <w:t xml:space="preserve">职称</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eastAsia="zh-CN"/>
              </w:rPr>
              <w:t xml:space="preserve">。</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本项限评两人。</w:t>
            </w:r>
            <w:r>
              <w:rPr>
                <w:rFonts w:hint="eastAsia" w:ascii="宋体" w:hAnsi="宋体" w:eastAsia="宋体" w:cs="宋体"/>
                <w:color w:val="auto"/>
                <w:sz w:val="21"/>
                <w:szCs w:val="21"/>
                <w:highlight w:val="none"/>
                <w:lang w:eastAsia="zh-CN"/>
              </w:rPr>
              <w:t xml:space="preserve">提供相关证书扫描件加盖公章</w:t>
            </w:r>
            <w:r>
              <w:rPr>
                <w:rFonts w:hint="eastAsia" w:ascii="宋体" w:hAnsi="宋体" w:cs="宋体"/>
                <w:color w:val="auto"/>
                <w:sz w:val="21"/>
                <w:szCs w:val="21"/>
                <w:highlight w:val="none"/>
                <w:lang w:eastAsia="zh-CN"/>
              </w:rPr>
              <w:t xml:space="preserve">，</w:t>
            </w:r>
            <w:r>
              <w:rPr>
                <w:rFonts w:hint="eastAsia" w:ascii="宋体" w:hAnsi="宋体" w:cs="宋体"/>
                <w:color w:val="auto"/>
                <w:szCs w:val="21"/>
                <w:highlight w:val="none"/>
              </w:rPr>
              <w:t xml:space="preserve">提供投标人为其缴纳的</w:t>
            </w:r>
            <w:r>
              <w:rPr>
                <w:rFonts w:hint="eastAsia" w:ascii="宋体" w:hAnsi="宋体" w:cs="宋体"/>
                <w:color w:val="auto"/>
                <w:szCs w:val="21"/>
                <w:highlight w:val="none"/>
                <w:lang w:eastAsia="zh-CN"/>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月至202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月中任意一个月的</w:t>
            </w:r>
            <w:r>
              <w:rPr>
                <w:rFonts w:hint="eastAsia" w:ascii="宋体" w:hAnsi="宋体" w:cs="宋体"/>
                <w:color w:val="auto"/>
                <w:szCs w:val="21"/>
                <w:highlight w:val="none"/>
              </w:rPr>
              <w:t xml:space="preserve">社保证明</w:t>
            </w:r>
            <w:r>
              <w:rPr>
                <w:rFonts w:hint="eastAsia" w:ascii="宋体" w:hAnsi="宋体" w:cs="宋体"/>
                <w:color w:val="auto"/>
                <w:szCs w:val="21"/>
                <w:highlight w:val="none"/>
                <w:lang w:val="en-US" w:eastAsia="zh-CN"/>
              </w:rPr>
              <w:t xml:space="preserve">或者退休人员需提供返聘合同</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bookmarkEnd w:id="123"/>
            <w:r/>
            <w:r/>
          </w:p>
        </w:tc>
      </w:tr>
    </w:tbl>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说明：</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1.所有认证、证明和业绩均以有效清晰的证明文件的扫描件加盖电子公章为依据。</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2.小微企业</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对于专门面向中小企业或小型、微型企业的项目，只面向中小企业或小型、微型企业采购。对于非专门面向中小企业的项目，对小型和微型企业的价格给予10%的扣除，用扣除后的价格参与评审。</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3.监狱和戒毒企业</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3.1本项目对监狱和戒毒企业，给予10%的价格扣除，用扣除后的价格参与评审。</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3.2监狱企业需提供由省级以上监狱管理局、戒毒管理局（含新疆生产建设兵团）出具的属于监狱企业的证明文件。</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3.3监狱企业标准请参照《关于政府采购支持监狱企业发展有关问题的通知》（财库〔2014〕68号）。</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残疾人福利性单位</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4.1 本项目对残疾人福利性单位，给予10%的价格扣除，用扣除后的价格参与评审。</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4.2残疾人福利性单位需提供《残疾人福利性单位声明函》。</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4.3 残疾人福利性单位标准请参照《关于促进残疾人就业政府采购政策的通知》（财库〔2017〕141号）。</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5.监狱企业、残疾人福利性单位属于小型、微型企业的，不重复享受政策。</w:t>
      </w:r>
      <w:r/>
    </w:p>
    <w:p>
      <w:pPr>
        <w:ind w:firstLine="42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6.对国家认定的节能产品和环保产品分别给予投标价的5%的价格扣除，用扣除后的价格参与评审（节能、环保产品必须纳入“中国政府采购网 </w:t>
      </w:r>
      <w:r>
        <w:rPr>
          <w:color w:val="auto"/>
          <w:highlight w:val="none"/>
        </w:rPr>
        <w:fldChar w:fldCharType="begin"/>
      </w:r>
      <w:r>
        <w:rPr>
          <w:color w:val="auto"/>
          <w:highlight w:val="none"/>
        </w:rPr>
        <w:instrText xml:space="preserve"> HYPERLINK "http://www.ccgp.gov.cn/" \h </w:instrText>
      </w:r>
      <w:r>
        <w:rPr>
          <w:color w:val="auto"/>
          <w:highlight w:val="none"/>
        </w:rPr>
        <w:fldChar w:fldCharType="separate"/>
      </w:r>
      <w:r>
        <w:rPr>
          <w:rFonts w:hint="eastAsia" w:ascii="宋体" w:hAnsi="宋体" w:cs="宋体"/>
          <w:b/>
          <w:bCs/>
          <w:color w:val="auto"/>
          <w:highlight w:val="none"/>
        </w:rPr>
        <w:t xml:space="preserve">http://www.ccgp.gov.cn/</w:t>
      </w:r>
      <w:r>
        <w:rPr>
          <w:rFonts w:hint="eastAsia" w:ascii="宋体" w:hAnsi="宋体" w:cs="宋体"/>
          <w:b/>
          <w:bCs/>
          <w:color w:val="auto"/>
          <w:highlight w:val="none"/>
        </w:rPr>
        <w:fldChar w:fldCharType="end"/>
      </w:r>
      <w:r>
        <w:rPr>
          <w:rFonts w:hint="eastAsia" w:ascii="宋体" w:hAnsi="宋体" w:cs="宋体"/>
          <w:b/>
          <w:bCs/>
          <w:color w:val="auto"/>
          <w:highlight w:val="none"/>
        </w:rPr>
        <w:t xml:space="preserve">”等官方网站“节能、环 保产品查询系统”，且以提供的证书扫描件为准）。</w:t>
      </w:r>
      <w:r/>
    </w:p>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rPr>
          <w:rFonts w:hint="eastAsia" w:ascii="宋体" w:hAnsi="宋体" w:cs="宋体"/>
          <w:b/>
          <w:bCs/>
          <w:color w:val="auto"/>
          <w:sz w:val="36"/>
          <w:szCs w:val="36"/>
          <w:highlight w:val="none"/>
          <w:lang w:val="zh-CN"/>
        </w:rPr>
        <w:outlineLvl w:val="0"/>
      </w:pPr>
      <w:r/>
      <w:bookmarkStart w:id="124" w:name="_Toc513799377"/>
      <w:r>
        <w:rPr>
          <w:rFonts w:hint="eastAsia" w:ascii="宋体" w:hAnsi="宋体" w:cs="宋体"/>
          <w:b/>
          <w:bCs/>
          <w:color w:val="auto"/>
          <w:sz w:val="36"/>
          <w:szCs w:val="36"/>
          <w:highlight w:val="none"/>
          <w:lang w:val="zh-CN"/>
        </w:rPr>
        <w:t xml:space="preserve">第四章 采购</w:t>
      </w:r>
      <w:bookmarkEnd w:id="124"/>
      <w:r>
        <w:rPr>
          <w:rFonts w:hint="eastAsia" w:ascii="宋体" w:hAnsi="宋体" w:cs="宋体"/>
          <w:b/>
          <w:bCs/>
          <w:color w:val="auto"/>
          <w:sz w:val="36"/>
          <w:szCs w:val="36"/>
          <w:highlight w:val="none"/>
          <w:lang w:val="zh-CN"/>
        </w:rPr>
        <w:t xml:space="preserve">需求</w:t>
      </w:r>
      <w:r/>
    </w:p>
    <w:p>
      <w:pPr>
        <w:ind w:firstLine="440"/>
        <w:spacing w:line="360" w:lineRule="auto"/>
        <w:rPr>
          <w:rFonts w:hint="eastAsia" w:ascii="Times New Roman" w:hAnsi="Times New Roman" w:cs="Times New Roman"/>
          <w:bCs/>
          <w:color w:val="auto"/>
          <w:sz w:val="22"/>
          <w:szCs w:val="22"/>
          <w:highlight w:val="none"/>
          <w:lang w:eastAsia="zh-CN"/>
        </w:rPr>
      </w:pPr>
      <w:r>
        <w:rPr>
          <w:rFonts w:hint="eastAsia" w:ascii="Times New Roman" w:hAnsi="Times New Roman" w:cs="Times New Roman"/>
          <w:bCs/>
          <w:color w:val="auto"/>
          <w:sz w:val="22"/>
          <w:szCs w:val="22"/>
          <w:highlight w:val="none"/>
          <w:lang w:eastAsia="zh-CN"/>
        </w:rPr>
      </w:r>
      <w:r/>
    </w:p>
    <w:p>
      <w:pPr>
        <w:numPr>
          <w:ilvl w:val="0"/>
          <w:numId w:val="2"/>
        </w:numPr>
        <w:ind w:firstLine="480"/>
        <w:jc w:val="left"/>
        <w:spacing w:line="360" w:lineRule="auto"/>
        <w:widowControl/>
        <w:rPr>
          <w:rFonts w:hint="eastAsia" w:ascii="Times New Roman" w:hAnsi="Times New Roman" w:eastAsia="宋体" w:cs="Times New Roman"/>
          <w:bCs/>
          <w:color w:val="auto"/>
          <w:sz w:val="24"/>
          <w:szCs w:val="24"/>
          <w:highlight w:val="none"/>
          <w:lang w:val="zh-CN" w:eastAsia="zh-CN"/>
        </w:rPr>
      </w:pPr>
      <w:r>
        <w:rPr>
          <w:rFonts w:hint="eastAsia" w:ascii="Times New Roman" w:hAnsi="Times New Roman" w:eastAsia="宋体" w:cs="Times New Roman"/>
          <w:bCs/>
          <w:color w:val="auto"/>
          <w:sz w:val="24"/>
          <w:szCs w:val="24"/>
          <w:highlight w:val="none"/>
          <w:lang w:val="en-US" w:eastAsia="zh-CN"/>
        </w:rPr>
        <w:t xml:space="preserve">项目名称：</w:t>
      </w:r>
      <w:r>
        <w:rPr>
          <w:rFonts w:hint="eastAsia" w:ascii="Times New Roman" w:hAnsi="Times New Roman" w:eastAsia="宋体" w:cs="Times New Roman"/>
          <w:bCs/>
          <w:color w:val="auto"/>
          <w:sz w:val="24"/>
          <w:szCs w:val="24"/>
          <w:highlight w:val="none"/>
          <w:lang w:val="zh-CN" w:eastAsia="zh-CN"/>
        </w:rPr>
        <w:t xml:space="preserve">雨花台区2026年三集中多层住宅建筑历史遗留问题消防安全技术评估和房屋安全性鉴定服务</w:t>
      </w:r>
      <w:r/>
    </w:p>
    <w:p>
      <w:pPr>
        <w:numPr>
          <w:ilvl w:val="0"/>
          <w:numId w:val="2"/>
        </w:numPr>
        <w:ind w:firstLine="480"/>
        <w:jc w:val="left"/>
        <w:spacing w:line="360" w:lineRule="auto"/>
        <w:widowControl/>
        <w:rPr>
          <w:rFonts w:hint="default"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分包一、分包二、分包三服务内容及要求</w:t>
      </w:r>
      <w:r/>
    </w:p>
    <w:p>
      <w:pPr>
        <w:ind w:firstLine="480"/>
        <w:jc w:val="left"/>
        <w:spacing w:line="360" w:lineRule="auto"/>
        <w:widowControl/>
        <w:rPr>
          <w:rFonts w:hint="default"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（一）服务内容如下：</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1.整改方案服务：针对排查出的隐患，各主体单位制定整改方案，对方案进行技术论证，确保方案可行性和有效性，明确整改措施、技术标准和验收标准，并提供整改过程中的技术指导，协助解决技术难题；</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2.整改跟踪督促服务：建立隐患整改台账，对整改进度进行跟踪督促；参与整改验收工作，确保隐患整改到位；</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3.做好甲方安排的其他相关工作；</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4.中标单位需安排一名业务骨干人员，配合区住房和建设局检测、验收等日常相关工作。</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（二）通过第三方技术服务，协助区住房和建设局完成以下目标：</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1. 制定整改方案：对全区三集中多层住宅建筑消防安全技术评估出的隐患清单，要明确整改责任和时限，制定科学合理的整改方案，并提供技术指导。</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2. 跟踪督促整改：对隐患整改情况进行跟踪督促，确保整改到位。</w:t>
      </w:r>
      <w:r/>
    </w:p>
    <w:p>
      <w:pPr>
        <w:ind w:firstLine="480"/>
        <w:jc w:val="left"/>
        <w:spacing w:line="360" w:lineRule="auto"/>
        <w:widowControl/>
        <w:rPr>
          <w:rFonts w:hint="default"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三、分包四、分包五、分包六服务内容、检测依据</w:t>
      </w:r>
      <w:r/>
    </w:p>
    <w:p>
      <w:pPr>
        <w:ind w:firstLine="480"/>
        <w:jc w:val="left"/>
        <w:spacing w:line="360" w:lineRule="auto"/>
        <w:widowControl/>
        <w:rPr>
          <w:rFonts w:hint="default"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（一）服务内容如下：</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1.倾斜观测：根据现场情况选择房屋的阳角或主要结构构件，测量倾斜率；</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2.混凝土抗压强度：现场随机抽取混凝土构件，钻取混凝土芯样，检测混凝土抗压强度；</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3.钢筋间距及保护层厚度：采用钢筋位置测定仪、钢筋保护层测试仪，检测房屋混凝土构件主筋根数、箍筋保护层厚度及间距；</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4.钢筋直径：对钢筋混凝土构件进行破损检测，确定钢筋直径；</w:t>
      </w:r>
      <w:r/>
    </w:p>
    <w:p>
      <w:pPr>
        <w:ind w:firstLine="480"/>
        <w:jc w:val="left"/>
        <w:spacing w:line="360" w:lineRule="auto"/>
        <w:widowControl/>
        <w:rPr>
          <w:rFonts w:hint="default"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5.损坏检查：对房屋的开裂、破损、露筋等损伤情况进行全面检查；</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6.结构体系检查：对房屋构造、构件尺寸、节点连接等进行全面检查、测量、拍照，掌握结构情况；</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7.根据现场查勘情况及结构复核验算，依据相关规范标准，得出结论，出具报告。</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（二）检测依据（包括但不限于）：</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1.《民用建筑可靠性鉴定标准》GB 50292-201</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2.《建筑结构检测技术标准》GB/T50344-2019</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3.《建筑变形测量规范》JGJ8-2016</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4.《钻芯法检测混凝土强度技术规程》JGJ/T 384-2016</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5.《混凝土中钢筋检测技术标准》JGJ/T152-2019</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6.《钢结构现场检测技术标准》GB/T 50621-2010</w:t>
      </w:r>
      <w:r/>
    </w:p>
    <w:p>
      <w:pPr>
        <w:ind w:firstLine="480"/>
        <w:jc w:val="left"/>
        <w:spacing w:line="360" w:lineRule="auto"/>
        <w:widowControl/>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7.其他相关规范与标准</w:t>
      </w:r>
      <w:r/>
    </w:p>
    <w:p>
      <w:pPr>
        <w:numPr>
          <w:ilvl w:val="0"/>
          <w:numId w:val="0"/>
        </w:numPr>
        <w:ind w:firstLine="480"/>
        <w:jc w:val="left"/>
        <w:spacing w:line="360" w:lineRule="auto"/>
        <w:widowControl/>
        <w:rPr>
          <w:rFonts w:hint="eastAsia"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四</w:t>
      </w:r>
      <w:r>
        <w:rPr>
          <w:rFonts w:hint="eastAsia" w:ascii="Times New Roman" w:hAnsi="Times New Roman" w:eastAsia="宋体" w:cs="Times New Roman"/>
          <w:bCs/>
          <w:color w:val="auto"/>
          <w:sz w:val="24"/>
          <w:szCs w:val="24"/>
          <w:highlight w:val="none"/>
          <w:lang w:val="en-US" w:eastAsia="zh-CN"/>
        </w:rPr>
        <w:t xml:space="preserve">、完成时间</w:t>
      </w:r>
      <w:r/>
    </w:p>
    <w:p>
      <w:pPr>
        <w:ind w:firstLine="480"/>
        <w:jc w:val="left"/>
        <w:spacing w:line="360" w:lineRule="auto"/>
        <w:widowControl/>
        <w:rPr>
          <w:rFonts w:hint="eastAsia"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合同签订之日起至9月30日完成工作并出具报告</w:t>
      </w:r>
      <w:r>
        <w:rPr>
          <w:rFonts w:hint="eastAsia" w:ascii="Times New Roman" w:hAnsi="Times New Roman" w:eastAsia="宋体" w:cs="Times New Roman"/>
          <w:bCs/>
          <w:color w:val="auto"/>
          <w:sz w:val="24"/>
          <w:szCs w:val="24"/>
          <w:highlight w:val="none"/>
          <w:lang w:val="en-US" w:eastAsia="zh-CN"/>
        </w:rPr>
        <w:t xml:space="preserve">。</w:t>
      </w:r>
      <w:r/>
    </w:p>
    <w:p>
      <w:pPr>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br w:type="page" w:clear="all"/>
      </w:r>
      <w:r/>
    </w:p>
    <w:p>
      <w:pPr>
        <w:jc w:val="center"/>
        <w:spacing w:line="360" w:lineRule="auto"/>
        <w:rPr>
          <w:rFonts w:hint="eastAsia" w:ascii="宋体" w:hAnsi="宋体" w:cs="宋体"/>
          <w:b/>
          <w:bCs/>
          <w:color w:val="auto"/>
          <w:sz w:val="36"/>
          <w:szCs w:val="36"/>
          <w:highlight w:val="none"/>
          <w:lang w:val="zh-CN"/>
        </w:rPr>
        <w:outlineLvl w:val="0"/>
      </w:pPr>
      <w:r>
        <w:rPr>
          <w:rFonts w:hint="eastAsia" w:ascii="宋体" w:hAnsi="宋体" w:cs="宋体"/>
          <w:b/>
          <w:bCs/>
          <w:color w:val="auto"/>
          <w:sz w:val="36"/>
          <w:szCs w:val="36"/>
          <w:highlight w:val="none"/>
          <w:lang w:val="zh-CN"/>
        </w:rPr>
        <w:t xml:space="preserve">第五章  合同主要条款及格式</w:t>
      </w:r>
      <w:r/>
    </w:p>
    <w:p>
      <w:pPr>
        <w:jc w:val="center"/>
        <w:spacing w:before="120" w:after="120" w:line="360" w:lineRule="auto"/>
        <w:rPr>
          <w:rFonts w:hint="eastAsia" w:ascii="宋体" w:hAnsi="宋体" w:cs="宋体"/>
          <w:bCs/>
          <w:color w:val="auto"/>
          <w:sz w:val="32"/>
          <w:szCs w:val="32"/>
          <w:highlight w:val="none"/>
        </w:rPr>
        <w:outlineLvl w:val="9"/>
      </w:pPr>
      <w:r>
        <w:rPr>
          <w:rFonts w:hint="eastAsia" w:ascii="宋体" w:hAnsi="宋体" w:cs="宋体"/>
          <w:bCs/>
          <w:color w:val="auto"/>
          <w:sz w:val="32"/>
          <w:szCs w:val="32"/>
          <w:highlight w:val="none"/>
        </w:rPr>
      </w:r>
      <w:r/>
    </w:p>
    <w:p>
      <w:pPr>
        <w:jc w:val="center"/>
        <w:spacing w:before="120" w:after="120" w:line="360" w:lineRule="auto"/>
        <w:rPr>
          <w:rFonts w:hint="eastAsia" w:ascii="宋体" w:hAnsi="宋体" w:cs="宋体"/>
          <w:bCs/>
          <w:color w:val="auto"/>
          <w:sz w:val="32"/>
          <w:szCs w:val="32"/>
          <w:highlight w:val="none"/>
        </w:rPr>
        <w:outlineLvl w:val="9"/>
      </w:pPr>
      <w:r>
        <w:rPr>
          <w:rFonts w:hint="eastAsia" w:ascii="宋体" w:hAnsi="宋体" w:cs="宋体"/>
          <w:bCs/>
          <w:color w:val="auto"/>
          <w:sz w:val="32"/>
          <w:szCs w:val="32"/>
          <w:highlight w:val="none"/>
        </w:rPr>
      </w:r>
      <w:r/>
    </w:p>
    <w:p>
      <w:pPr>
        <w:jc w:val="center"/>
        <w:spacing w:before="120" w:after="120" w:line="360" w:lineRule="auto"/>
        <w:rPr>
          <w:rFonts w:hint="eastAsia" w:ascii="宋体" w:hAnsi="宋体" w:cs="宋体"/>
          <w:bCs/>
          <w:color w:val="auto"/>
          <w:sz w:val="36"/>
          <w:szCs w:val="36"/>
          <w:highlight w:val="none"/>
        </w:rPr>
        <w:outlineLvl w:val="9"/>
      </w:pPr>
      <w:r>
        <w:rPr>
          <w:rFonts w:hint="eastAsia" w:ascii="宋体" w:hAnsi="宋体" w:cs="宋体"/>
          <w:bCs/>
          <w:color w:val="auto"/>
          <w:sz w:val="36"/>
          <w:szCs w:val="36"/>
          <w:highlight w:val="none"/>
        </w:rPr>
        <w:t xml:space="preserve">南京市政府采购合同</w:t>
      </w:r>
      <w:r/>
    </w:p>
    <w:p>
      <w:pPr>
        <w:jc w:val="center"/>
        <w:spacing w:before="120" w:after="120" w:line="360" w:lineRule="auto"/>
        <w:rPr>
          <w:rFonts w:hint="eastAsia" w:ascii="宋体" w:hAnsi="宋体" w:cs="宋体"/>
          <w:bCs/>
          <w:color w:val="auto"/>
          <w:sz w:val="32"/>
          <w:szCs w:val="32"/>
          <w:highlight w:val="none"/>
        </w:rPr>
        <w:outlineLvl w:val="9"/>
      </w:pPr>
      <w:r>
        <w:rPr>
          <w:rFonts w:hint="eastAsia" w:ascii="宋体" w:hAnsi="宋体" w:cs="宋体"/>
          <w:bCs/>
          <w:color w:val="auto"/>
          <w:sz w:val="36"/>
          <w:szCs w:val="36"/>
          <w:highlight w:val="none"/>
        </w:rPr>
        <w:t xml:space="preserve">（</w:t>
      </w:r>
      <w:r>
        <w:rPr>
          <w:rFonts w:hint="eastAsia" w:ascii="宋体" w:hAnsi="宋体" w:cs="宋体"/>
          <w:bCs/>
          <w:color w:val="auto"/>
          <w:sz w:val="36"/>
          <w:szCs w:val="36"/>
          <w:highlight w:val="none"/>
          <w:lang w:val="en-US" w:eastAsia="zh-CN"/>
        </w:rPr>
        <w:t xml:space="preserve">包一/包二/包三</w:t>
      </w:r>
      <w:r>
        <w:rPr>
          <w:rFonts w:hint="eastAsia" w:ascii="宋体" w:hAnsi="宋体" w:cs="宋体"/>
          <w:bCs/>
          <w:color w:val="auto"/>
          <w:sz w:val="36"/>
          <w:szCs w:val="36"/>
          <w:highlight w:val="none"/>
        </w:rPr>
        <w:t xml:space="preserve">）</w:t>
      </w:r>
      <w:r/>
    </w:p>
    <w:p>
      <w:pPr>
        <w:jc w:val="center"/>
        <w:spacing w:line="360" w:lineRule="auto"/>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lang w:eastAsia="zh-CN"/>
        </w:rPr>
      </w:r>
      <w:r/>
    </w:p>
    <w:p>
      <w:pPr>
        <w:jc w:val="center"/>
        <w:spacing w:line="360" w:lineRule="auto"/>
        <w:rPr>
          <w:rFonts w:hint="eastAsia" w:ascii="宋体" w:hAnsi="宋体" w:eastAsia="宋体" w:cs="宋体"/>
          <w:color w:val="auto"/>
          <w:sz w:val="36"/>
          <w:szCs w:val="36"/>
          <w:highlight w:val="none"/>
          <w:lang w:eastAsia="zh-CN"/>
        </w:rPr>
        <w:outlineLvl w:val="9"/>
      </w:pPr>
      <w:r>
        <w:rPr>
          <w:rFonts w:hint="eastAsia" w:ascii="宋体" w:hAnsi="宋体" w:eastAsia="宋体" w:cs="宋体"/>
          <w:color w:val="auto"/>
          <w:sz w:val="36"/>
          <w:szCs w:val="36"/>
          <w:highlight w:val="none"/>
          <w:lang w:eastAsia="zh-CN"/>
        </w:rPr>
        <w:t xml:space="preserve">（仅供参考）</w:t>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ind w:firstLine="281"/>
        <w:spacing w:line="360" w:lineRule="auto"/>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8"/>
          <w:szCs w:val="28"/>
          <w:highlight w:val="none"/>
        </w:rPr>
        <w:t xml:space="preserve">项目名称： </w:t>
      </w:r>
      <w:r>
        <w:rPr>
          <w:rFonts w:hint="eastAsia" w:ascii="宋体" w:hAnsi="宋体" w:eastAsia="宋体" w:cs="宋体"/>
          <w:b/>
          <w:bCs/>
          <w:color w:val="auto"/>
          <w:sz w:val="24"/>
          <w:szCs w:val="24"/>
          <w:highlight w:val="none"/>
          <w:u w:val="single"/>
        </w:rPr>
        <w:t xml:space="preserve">                         </w:t>
      </w:r>
      <w:r/>
    </w:p>
    <w:p>
      <w:pPr>
        <w:ind w:left="2380" w:hanging="2048"/>
        <w:spacing w:line="360" w:lineRule="auto"/>
        <w:rPr>
          <w:rFonts w:hint="eastAsia" w:ascii="宋体" w:hAnsi="宋体" w:eastAsia="宋体" w:cs="宋体"/>
          <w:b/>
          <w:bCs/>
          <w:color w:val="auto"/>
          <w:sz w:val="28"/>
          <w:szCs w:val="22"/>
          <w:highlight w:val="none"/>
        </w:rPr>
        <w:outlineLvl w:val="9"/>
      </w:pPr>
      <w:r>
        <w:rPr>
          <w:rFonts w:hint="eastAsia" w:ascii="宋体" w:hAnsi="宋体" w:eastAsia="宋体" w:cs="宋体"/>
          <w:b/>
          <w:bCs/>
          <w:color w:val="auto"/>
          <w:sz w:val="28"/>
          <w:szCs w:val="28"/>
          <w:highlight w:val="none"/>
          <w:lang w:val="en-US" w:eastAsia="zh-CN"/>
        </w:rPr>
        <w:t xml:space="preserve">采购人</w:t>
      </w:r>
      <w:r>
        <w:rPr>
          <w:rFonts w:hint="eastAsia" w:ascii="宋体" w:hAnsi="宋体" w:eastAsia="宋体" w:cs="宋体"/>
          <w:b/>
          <w:bCs/>
          <w:color w:val="auto"/>
          <w:sz w:val="28"/>
          <w:szCs w:val="28"/>
          <w:highlight w:val="none"/>
        </w:rPr>
        <w:t xml:space="preserve"> </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甲方</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4"/>
          <w:szCs w:val="24"/>
          <w:highlight w:val="none"/>
          <w:u w:val="single"/>
        </w:rPr>
        <w:t xml:space="preserve">                     </w:t>
      </w:r>
      <w:r/>
    </w:p>
    <w:p>
      <w:pPr>
        <w:spacing w:line="360" w:lineRule="auto"/>
        <w:rPr>
          <w:rFonts w:hint="eastAsia" w:ascii="宋体" w:hAnsi="宋体" w:eastAsia="宋体" w:cs="宋体"/>
          <w:b/>
          <w:bCs/>
          <w:color w:val="auto"/>
          <w:sz w:val="24"/>
          <w:szCs w:val="22"/>
          <w:highlight w:val="none"/>
          <w:u w:val="single"/>
        </w:rPr>
        <w:outlineLvl w:val="9"/>
      </w:pP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8"/>
          <w:szCs w:val="22"/>
          <w:highlight w:val="none"/>
        </w:rPr>
        <w:t xml:space="preserve"> </w:t>
      </w:r>
      <w:r>
        <w:rPr>
          <w:rFonts w:hint="eastAsia" w:ascii="宋体" w:hAnsi="宋体" w:eastAsia="宋体" w:cs="宋体"/>
          <w:b/>
          <w:bCs/>
          <w:color w:val="auto"/>
          <w:sz w:val="28"/>
          <w:szCs w:val="28"/>
          <w:highlight w:val="none"/>
          <w:lang w:val="en-US" w:eastAsia="zh-CN"/>
        </w:rPr>
        <w:t xml:space="preserve">供应商</w:t>
      </w:r>
      <w:r>
        <w:rPr>
          <w:rFonts w:hint="eastAsia" w:ascii="宋体" w:hAnsi="宋体" w:eastAsia="宋体" w:cs="宋体"/>
          <w:b/>
          <w:bCs/>
          <w:color w:val="auto"/>
          <w:sz w:val="28"/>
          <w:szCs w:val="28"/>
          <w:highlight w:val="none"/>
        </w:rPr>
        <w:t xml:space="preserve"> </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乙方</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4"/>
          <w:szCs w:val="24"/>
          <w:highlight w:val="none"/>
          <w:u w:val="single"/>
        </w:rPr>
        <w:t xml:space="preserve">                     </w:t>
      </w:r>
      <w:r/>
    </w:p>
    <w:p>
      <w:pPr>
        <w:spacing w:line="360" w:lineRule="auto"/>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8"/>
          <w:szCs w:val="22"/>
          <w:highlight w:val="none"/>
        </w:rPr>
        <w:t xml:space="preserve"> </w:t>
      </w:r>
      <w:r>
        <w:rPr>
          <w:rFonts w:hint="eastAsia" w:ascii="宋体" w:hAnsi="宋体" w:eastAsia="宋体" w:cs="宋体"/>
          <w:b/>
          <w:bCs/>
          <w:color w:val="auto"/>
          <w:sz w:val="28"/>
          <w:szCs w:val="28"/>
          <w:highlight w:val="none"/>
        </w:rPr>
        <w:t xml:space="preserve">签订时间：</w:t>
      </w:r>
      <w:r>
        <w:rPr>
          <w:rFonts w:hint="eastAsia" w:ascii="宋体" w:hAnsi="宋体" w:eastAsia="宋体" w:cs="宋体"/>
          <w:b/>
          <w:bCs/>
          <w:color w:val="auto"/>
          <w:sz w:val="28"/>
          <w:szCs w:val="28"/>
          <w:highlight w:val="none"/>
          <w:u w:val="none"/>
        </w:rPr>
        <w:t xml:space="preserve">202</w:t>
      </w:r>
      <w:r>
        <w:rPr>
          <w:rFonts w:hint="eastAsia" w:ascii="宋体" w:hAnsi="宋体" w:cs="宋体"/>
          <w:b/>
          <w:bCs/>
          <w:color w:val="auto"/>
          <w:sz w:val="28"/>
          <w:szCs w:val="28"/>
          <w:highlight w:val="none"/>
          <w:u w:val="none"/>
          <w:lang w:val="en-US" w:eastAsia="zh-CN"/>
        </w:rPr>
        <w:t xml:space="preserve">6</w:t>
      </w:r>
      <w:r>
        <w:rPr>
          <w:rFonts w:hint="eastAsia" w:ascii="宋体" w:hAnsi="宋体" w:eastAsia="宋体" w:cs="宋体"/>
          <w:b/>
          <w:bCs/>
          <w:color w:val="auto"/>
          <w:sz w:val="28"/>
          <w:szCs w:val="28"/>
          <w:highlight w:val="none"/>
          <w:u w:val="none"/>
        </w:rPr>
        <w:t xml:space="preserve">年  月  日             </w:t>
      </w:r>
      <w:r/>
    </w:p>
    <w:p>
      <w:pPr>
        <w:spacing w:line="360" w:lineRule="auto"/>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8"/>
          <w:szCs w:val="22"/>
          <w:highlight w:val="none"/>
        </w:rPr>
        <w:t xml:space="preserve"> </w:t>
      </w:r>
      <w:r>
        <w:rPr>
          <w:rFonts w:hint="eastAsia" w:ascii="宋体" w:hAnsi="宋体" w:eastAsia="宋体" w:cs="宋体"/>
          <w:b/>
          <w:bCs/>
          <w:color w:val="auto"/>
          <w:sz w:val="28"/>
          <w:szCs w:val="28"/>
          <w:highlight w:val="none"/>
        </w:rPr>
        <w:t xml:space="preserve">签订地点：</w:t>
      </w:r>
      <w:r>
        <w:rPr>
          <w:rFonts w:hint="eastAsia" w:ascii="宋体" w:hAnsi="宋体" w:eastAsia="宋体" w:cs="宋体"/>
          <w:b/>
          <w:bCs/>
          <w:color w:val="auto"/>
          <w:sz w:val="24"/>
          <w:szCs w:val="24"/>
          <w:highlight w:val="none"/>
          <w:u w:val="single"/>
        </w:rPr>
        <w:t xml:space="preserve">                          </w:t>
      </w:r>
      <w:r/>
    </w:p>
    <w:p>
      <w:pPr>
        <w:spacing w:before="240" w:line="500" w:lineRule="atLeast"/>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8"/>
          <w:szCs w:val="22"/>
          <w:highlight w:val="none"/>
        </w:rPr>
        <w:t xml:space="preserve"> </w:t>
      </w:r>
      <w:r/>
    </w:p>
    <w:p>
      <w:pPr>
        <w:spacing w:line="240" w:lineRule="atLeast"/>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r>
      <w:r/>
    </w:p>
    <w:p>
      <w:pPr>
        <w:spacing w:line="240" w:lineRule="atLeast"/>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r>
      <w:r/>
    </w:p>
    <w:p>
      <w:pPr>
        <w:spacing w:line="240" w:lineRule="atLeast"/>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r>
      <w:r/>
    </w:p>
    <w:p>
      <w:pPr>
        <w:jc w:val="center"/>
        <w:spacing w:line="240" w:lineRule="atLeast"/>
        <w:rPr>
          <w:rFonts w:hint="eastAsia" w:ascii="宋体" w:hAnsi="宋体" w:eastAsia="宋体" w:cs="宋体"/>
          <w:color w:val="auto"/>
          <w:sz w:val="32"/>
          <w:szCs w:val="22"/>
          <w:highlight w:val="none"/>
        </w:rPr>
        <w:outlineLvl w:val="9"/>
      </w:pPr>
      <w:r>
        <w:rPr>
          <w:rFonts w:hint="eastAsia" w:ascii="宋体" w:hAnsi="宋体" w:eastAsia="宋体" w:cs="宋体"/>
          <w:color w:val="auto"/>
          <w:sz w:val="32"/>
          <w:szCs w:val="22"/>
          <w:highlight w:val="none"/>
        </w:rPr>
      </w:r>
      <w:r/>
    </w:p>
    <w:p>
      <w:pPr>
        <w:jc w:val="center"/>
        <w:spacing w:line="240" w:lineRule="atLeast"/>
        <w:rPr>
          <w:rFonts w:hint="eastAsia" w:ascii="宋体" w:hAnsi="宋体" w:eastAsia="宋体" w:cs="宋体"/>
          <w:color w:val="auto"/>
          <w:sz w:val="32"/>
          <w:szCs w:val="22"/>
          <w:highlight w:val="none"/>
        </w:rPr>
        <w:sectPr>
          <w:headerReference w:type="default" r:id="rId9"/>
          <w:headerReference w:type="even" r:id="rId10"/>
          <w:headerReference w:type="first" r:id="rId11"/>
          <w:footerReference w:type="default" r:id="rId15"/>
          <w:footerReference w:type="even" r:id="rId16"/>
          <w:footnotePr/>
          <w:endnotePr/>
          <w:type w:val="nextPage"/>
          <w:pgSz w:w="11907" w:h="16840" w:orient="portrait"/>
          <w:pgMar w:top="1302" w:right="1107" w:bottom="1139" w:left="1797" w:header="794" w:footer="794" w:gutter="0"/>
          <w:pgNumType w:start="0"/>
          <w:cols w:num="1" w:sep="0" w:space="720" w:equalWidth="1"/>
          <w:docGrid w:linePitch="360"/>
          <w:titlePg/>
        </w:sectPr>
        <w:outlineLvl w:val="9"/>
      </w:pPr>
      <w:r>
        <w:rPr>
          <w:rFonts w:hint="eastAsia" w:ascii="宋体" w:hAnsi="宋体" w:eastAsia="宋体" w:cs="宋体"/>
          <w:color w:val="auto"/>
          <w:sz w:val="32"/>
          <w:szCs w:val="22"/>
          <w:highlight w:val="none"/>
        </w:rPr>
      </w:r>
      <w:r/>
    </w:p>
    <w:p>
      <w:pPr>
        <w:ind w:left="0" w:right="0" w:firstLine="482"/>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采购人（以下称甲方）：</w:t>
      </w:r>
      <w:r>
        <w:rPr>
          <w:rFonts w:hint="eastAsia" w:ascii="宋体" w:hAnsi="宋体" w:eastAsia="宋体" w:cs="宋体"/>
          <w:b/>
          <w:bCs/>
          <w:color w:val="auto"/>
          <w:sz w:val="24"/>
          <w:szCs w:val="24"/>
          <w:highlight w:val="none"/>
          <w:lang w:val="en-US" w:eastAsia="zh-CN"/>
        </w:rPr>
        <w:tab/>
      </w:r>
      <w:r>
        <w:rPr>
          <w:rFonts w:hint="eastAsia" w:ascii="宋体" w:hAnsi="宋体" w:eastAsia="宋体" w:cs="宋体"/>
          <w:b/>
          <w:bCs/>
          <w:color w:val="auto"/>
          <w:sz w:val="24"/>
          <w:szCs w:val="24"/>
          <w:highlight w:val="none"/>
          <w:lang w:val="en-US" w:eastAsia="zh-CN"/>
        </w:rPr>
        <w:t xml:space="preserve">               供应商：（以下称乙方）：</w:t>
      </w:r>
      <w:r/>
    </w:p>
    <w:p>
      <w:pPr>
        <w:ind w:left="0" w:right="0" w:firstLine="482"/>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住所地：</w:t>
      </w:r>
      <w:r>
        <w:rPr>
          <w:rFonts w:hint="eastAsia" w:ascii="宋体" w:hAnsi="宋体" w:eastAsia="宋体" w:cs="宋体"/>
          <w:b/>
          <w:bCs/>
          <w:color w:val="auto"/>
          <w:sz w:val="24"/>
          <w:szCs w:val="24"/>
          <w:highlight w:val="none"/>
          <w:lang w:val="en-US" w:eastAsia="zh-CN"/>
        </w:rPr>
        <w:tab/>
      </w:r>
      <w:r>
        <w:rPr>
          <w:rFonts w:hint="eastAsia" w:ascii="宋体" w:hAnsi="宋体" w:eastAsia="宋体" w:cs="宋体"/>
          <w:b/>
          <w:bCs/>
          <w:color w:val="auto"/>
          <w:sz w:val="24"/>
          <w:szCs w:val="24"/>
          <w:highlight w:val="none"/>
          <w:lang w:val="en-US" w:eastAsia="zh-CN"/>
        </w:rPr>
        <w:t xml:space="preserve">                             住所地：</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根据《中华人民共和国政府采购法</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《中华人民共和国民法典》等法律法规的规定，甲乙双方按照采购代理机构的公开招标结果签订本合同。</w:t>
      </w:r>
      <w:r/>
    </w:p>
    <w:p>
      <w:pPr>
        <w:ind w:left="0" w:right="0" w:firstLine="482"/>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第一条 合同标的</w:t>
      </w:r>
      <w:r/>
    </w:p>
    <w:p>
      <w:pPr>
        <w:ind w:left="0" w:right="0" w:firstLine="480"/>
        <w:keepLines w:val="0"/>
        <w:keepNext w:val="0"/>
        <w:pageBreakBefore w:val="0"/>
        <w:spacing w:line="360" w:lineRule="exact"/>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乙方根据甲方需求提供下列服务：</w:t>
      </w:r>
      <w:r>
        <w:rPr>
          <w:rFonts w:hint="eastAsia" w:ascii="宋体" w:hAnsi="宋体" w:eastAsia="宋体" w:cs="宋体"/>
          <w:color w:val="auto"/>
          <w:sz w:val="24"/>
          <w:szCs w:val="24"/>
          <w:highlight w:val="none"/>
          <w:u w:val="single"/>
        </w:rPr>
        <w:t xml:space="preserve">雨花台区2026年三集中多层住宅建筑历史遗留问题消防安全技术评估和房屋安全性鉴定服务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具体服务执行要求详见乙方响应文件</w:t>
      </w:r>
      <w:r>
        <w:rPr>
          <w:rFonts w:hint="eastAsia" w:ascii="宋体" w:hAnsi="宋体" w:eastAsia="宋体" w:cs="宋体"/>
          <w:color w:val="auto"/>
          <w:sz w:val="24"/>
          <w:szCs w:val="24"/>
          <w:highlight w:val="none"/>
          <w:lang w:val="en-US" w:eastAsia="zh-CN"/>
        </w:rPr>
        <w:t xml:space="preserve">。</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第二条 合同价款</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本合同项下服务总价款为</w:t>
      </w:r>
      <w:r>
        <w:rPr>
          <w:rFonts w:hint="eastAsia" w:ascii="宋体" w:hAnsi="宋体" w:cs="宋体"/>
          <w:color w:val="auto"/>
          <w:sz w:val="24"/>
          <w:szCs w:val="24"/>
          <w:highlight w:val="none"/>
          <w:lang w:val="en-US" w:eastAsia="zh-CN"/>
        </w:rPr>
        <w:t xml:space="preserve">实际实施评估总面积与每平方米中标价（×单价）相乘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万元（大写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exact"/>
        <w:rPr>
          <w:rFonts w:hint="eastAsia" w:ascii="宋体" w:hAnsi="宋体" w:eastAsia="宋体" w:cs="宋体"/>
          <w:b/>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本合同价款是完成本项目所发生的所有含税费用，包括但不限于支付给员工的工资和国家强制缴纳的各种社会保障资金</w:t>
      </w:r>
      <w:r>
        <w:rPr>
          <w:rFonts w:hint="eastAsia" w:ascii="宋体" w:hAnsi="宋体" w:eastAsia="宋体" w:cs="宋体"/>
          <w:bCs/>
          <w:color w:val="auto"/>
          <w:sz w:val="24"/>
          <w:szCs w:val="24"/>
          <w:highlight w:val="none"/>
        </w:rPr>
        <w:t xml:space="preserve">，以</w:t>
      </w:r>
      <w:r>
        <w:rPr>
          <w:rFonts w:hint="eastAsia" w:ascii="宋体" w:hAnsi="宋体" w:eastAsia="宋体" w:cs="宋体"/>
          <w:color w:val="auto"/>
          <w:sz w:val="24"/>
          <w:szCs w:val="24"/>
          <w:highlight w:val="none"/>
        </w:rPr>
        <w:t xml:space="preserve">及乙方认为需要的其他费用等。</w:t>
      </w:r>
      <w:r/>
    </w:p>
    <w:p>
      <w:pPr>
        <w:pStyle w:val="982"/>
        <w:ind w:left="0" w:right="0" w:firstLine="482"/>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第三条 服务内容</w:t>
      </w:r>
      <w:r/>
    </w:p>
    <w:p>
      <w:pPr>
        <w:pStyle w:val="982"/>
        <w:ind w:left="0" w:right="0" w:firstLine="480"/>
        <w:keepLines w:val="0"/>
        <w:keepNext w:val="0"/>
        <w:pageBreakBefore w:val="0"/>
        <w:spacing w:line="360" w:lineRule="exact"/>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各包所服务的街道如下：</w:t>
      </w:r>
      <w:r/>
    </w:p>
    <w:tbl>
      <w:tblPr>
        <w:tblStyle w:val="787"/>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1710"/>
        <w:gridCol w:w="4080"/>
        <w:gridCol w:w="1820"/>
      </w:tblGrid>
      <w:tr>
        <w:trPr>
          <w:jc w:val="center"/>
          <w:trHeight w:val="534" w:hRule="exact"/>
        </w:trPr>
        <w:tc>
          <w:tcPr>
            <w:tcW w:w="950" w:type="dxa"/>
            <w:vAlign w:val="center"/>
            <w:textDirection w:val="lrTb"/>
            <w:noWrap w:val="false"/>
          </w:tcPr>
          <w:p>
            <w:pPr>
              <w:pStyle w:val="800"/>
              <w:ind w:left="0" w:firstLine="0"/>
              <w:jc w:val="center"/>
              <w:rPr>
                <w:color w:val="auto"/>
                <w:highlight w:val="none"/>
              </w:rPr>
              <w:outlineLvl w:val="9"/>
            </w:pPr>
            <w:r>
              <w:rPr>
                <w:rFonts w:hint="eastAsia" w:ascii="宋体" w:hAnsi="宋体" w:cs="宋体"/>
                <w:color w:val="auto"/>
                <w:szCs w:val="21"/>
                <w:highlight w:val="none"/>
              </w:rPr>
              <w:t xml:space="preserve">序号</w:t>
            </w:r>
            <w:r/>
          </w:p>
        </w:tc>
        <w:tc>
          <w:tcPr>
            <w:tcW w:w="1710" w:type="dxa"/>
            <w:vAlign w:val="center"/>
            <w:textDirection w:val="lrTb"/>
            <w:noWrap w:val="false"/>
          </w:tcPr>
          <w:p>
            <w:pPr>
              <w:pStyle w:val="800"/>
              <w:ind w:left="0" w:firstLine="420"/>
              <w:jc w:val="both"/>
              <w:rPr>
                <w:rFonts w:hint="eastAsia" w:eastAsia="宋体"/>
                <w:color w:val="auto"/>
                <w:highlight w:val="none"/>
                <w:lang w:val="en-US" w:eastAsia="zh-CN"/>
              </w:rPr>
              <w:outlineLvl w:val="9"/>
            </w:pPr>
            <w:r>
              <w:rPr>
                <w:rFonts w:hint="eastAsia" w:ascii="宋体" w:hAnsi="宋体" w:cs="宋体"/>
                <w:color w:val="auto"/>
                <w:szCs w:val="21"/>
                <w:highlight w:val="none"/>
              </w:rPr>
              <w:t xml:space="preserve">分包</w:t>
            </w:r>
            <w:r>
              <w:rPr>
                <w:rFonts w:hint="eastAsia" w:ascii="宋体" w:hAnsi="宋体" w:cs="宋体"/>
                <w:color w:val="auto"/>
                <w:szCs w:val="21"/>
                <w:highlight w:val="none"/>
                <w:lang w:val="en-US" w:eastAsia="zh-CN"/>
              </w:rPr>
              <w:t xml:space="preserve">号</w:t>
            </w:r>
            <w:r/>
          </w:p>
        </w:tc>
        <w:tc>
          <w:tcPr>
            <w:tcW w:w="4080" w:type="dxa"/>
            <w:vAlign w:val="center"/>
            <w:textDirection w:val="lrTb"/>
            <w:noWrap w:val="false"/>
          </w:tcPr>
          <w:p>
            <w:pPr>
              <w:pStyle w:val="800"/>
              <w:ind w:firstLine="1470"/>
              <w:jc w:val="both"/>
              <w:rPr>
                <w:rFonts w:hint="default" w:eastAsia="宋体"/>
                <w:color w:val="auto"/>
                <w:highlight w:val="none"/>
                <w:lang w:val="en-US" w:eastAsia="zh-CN"/>
              </w:rPr>
              <w:outlineLvl w:val="9"/>
            </w:pPr>
            <w:r>
              <w:rPr>
                <w:rFonts w:hint="eastAsia"/>
                <w:color w:val="auto"/>
                <w:highlight w:val="none"/>
                <w:lang w:val="en-US" w:eastAsia="zh-CN"/>
              </w:rPr>
              <w:t xml:space="preserve">所在街道</w:t>
            </w:r>
            <w:r/>
          </w:p>
        </w:tc>
        <w:tc>
          <w:tcPr>
            <w:tcW w:w="1820" w:type="dxa"/>
            <w:vAlign w:val="center"/>
            <w:textDirection w:val="lrTb"/>
            <w:noWrap w:val="false"/>
          </w:tcPr>
          <w:p>
            <w:pPr>
              <w:pStyle w:val="800"/>
              <w:ind w:left="0" w:firstLine="0"/>
              <w:jc w:val="center"/>
              <w:rPr>
                <w:rFonts w:hint="default"/>
                <w:color w:val="auto"/>
                <w:highlight w:val="none"/>
                <w:lang w:val="en-US" w:eastAsia="zh-CN"/>
              </w:rPr>
              <w:outlineLvl w:val="9"/>
            </w:pPr>
            <w:r>
              <w:rPr>
                <w:rFonts w:hint="eastAsia"/>
                <w:color w:val="auto"/>
                <w:highlight w:val="none"/>
                <w:lang w:val="en-US" w:eastAsia="zh-CN"/>
              </w:rPr>
              <w:t xml:space="preserve">建筑面积合计约（平方米）</w:t>
            </w:r>
            <w:r/>
          </w:p>
        </w:tc>
      </w:tr>
      <w:tr>
        <w:trPr>
          <w:jc w:val="center"/>
          <w:trHeight w:val="620" w:hRule="exact"/>
        </w:trPr>
        <w:tc>
          <w:tcPr>
            <w:tcW w:w="950" w:type="dxa"/>
            <w:vAlign w:val="center"/>
            <w:textDirection w:val="lrTb"/>
            <w:noWrap w:val="false"/>
          </w:tcPr>
          <w:p>
            <w:pPr>
              <w:pStyle w:val="800"/>
              <w:ind w:left="0" w:firstLine="0"/>
              <w:jc w:val="center"/>
              <w:rPr>
                <w:color w:val="auto"/>
                <w:highlight w:val="none"/>
              </w:rPr>
              <w:outlineLvl w:val="9"/>
            </w:pPr>
            <w:r>
              <w:rPr>
                <w:rFonts w:hint="eastAsia"/>
                <w:color w:val="auto"/>
                <w:highlight w:val="none"/>
              </w:rPr>
              <w:t xml:space="preserve">1</w:t>
            </w:r>
            <w:r/>
          </w:p>
        </w:tc>
        <w:tc>
          <w:tcPr>
            <w:tcW w:w="1710" w:type="dxa"/>
            <w:vAlign w:val="center"/>
            <w:textDirection w:val="lrTb"/>
            <w:noWrap w:val="false"/>
          </w:tcPr>
          <w:p>
            <w:pPr>
              <w:jc w:val="center"/>
              <w:spacing w:line="360" w:lineRule="auto"/>
              <w:rPr>
                <w:color w:val="auto"/>
                <w:highlight w:val="none"/>
              </w:rPr>
              <w:outlineLvl w:val="9"/>
            </w:pPr>
            <w:r>
              <w:rPr>
                <w:rFonts w:hint="eastAsia" w:ascii="宋体" w:hAnsi="宋体" w:cs="宋体"/>
                <w:color w:val="auto"/>
                <w:szCs w:val="21"/>
                <w:highlight w:val="none"/>
              </w:rPr>
              <w:t xml:space="preserve">分包一</w:t>
            </w:r>
            <w:r/>
          </w:p>
        </w:tc>
        <w:tc>
          <w:tcPr>
            <w:shd w:val="clear" w:color="auto" w:fill="auto"/>
            <w:tcW w:w="4080" w:type="dxa"/>
            <w:vAlign w:val="center"/>
            <w:textDirection w:val="lrTb"/>
            <w:noWrap w:val="false"/>
          </w:tcPr>
          <w:p>
            <w:pPr>
              <w:jc w:val="center"/>
              <w:widowControl/>
              <w:rPr>
                <w:rFonts w:hint="eastAsia" w:ascii="宋体" w:hAnsi="宋体" w:eastAsia="宋体" w:cs="宋体"/>
                <w:color w:val="auto"/>
                <w:sz w:val="22"/>
                <w:szCs w:val="22"/>
                <w:highlight w:val="none"/>
                <w:lang w:eastAsia="zh-CN"/>
              </w:rPr>
              <w:outlineLvl w:val="9"/>
            </w:pPr>
            <w:r>
              <w:rPr>
                <w:rFonts w:hint="eastAsia" w:ascii="宋体" w:hAnsi="宋体" w:cs="宋体"/>
                <w:color w:val="auto"/>
                <w:highlight w:val="none"/>
                <w:lang w:val="en-US" w:eastAsia="zh-CN"/>
              </w:rPr>
              <w:t xml:space="preserve">雨花街道、赛虹桥街道、板桥街道、南京雨花经济开发区管委会</w:t>
            </w:r>
            <w:r/>
          </w:p>
        </w:tc>
        <w:tc>
          <w:tcPr>
            <w:shd w:val="clear" w:color="auto" w:fill="auto"/>
            <w:tcW w:w="182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highlight w:val="none"/>
                <w:lang w:val="en-US" w:eastAsia="zh-CN"/>
              </w:rPr>
              <w:t xml:space="preserve">51.99万</w:t>
            </w:r>
            <w:r/>
          </w:p>
        </w:tc>
      </w:tr>
      <w:tr>
        <w:trPr>
          <w:jc w:val="center"/>
          <w:trHeight w:val="664" w:hRule="exact"/>
        </w:trPr>
        <w:tc>
          <w:tcPr>
            <w:tcW w:w="950" w:type="dxa"/>
            <w:vAlign w:val="center"/>
            <w:textDirection w:val="lrTb"/>
            <w:noWrap w:val="false"/>
          </w:tcPr>
          <w:p>
            <w:pPr>
              <w:pStyle w:val="800"/>
              <w:ind w:left="0" w:firstLine="0"/>
              <w:jc w:val="center"/>
              <w:rPr>
                <w:color w:val="auto"/>
                <w:highlight w:val="none"/>
              </w:rPr>
              <w:outlineLvl w:val="9"/>
            </w:pPr>
            <w:r>
              <w:rPr>
                <w:rFonts w:hint="eastAsia"/>
                <w:color w:val="auto"/>
                <w:highlight w:val="none"/>
              </w:rPr>
              <w:t xml:space="preserve">2</w:t>
            </w:r>
            <w:r/>
          </w:p>
        </w:tc>
        <w:tc>
          <w:tcPr>
            <w:tcW w:w="1710" w:type="dxa"/>
            <w:vAlign w:val="center"/>
            <w:textDirection w:val="lrTb"/>
            <w:noWrap w:val="false"/>
          </w:tcPr>
          <w:p>
            <w:pPr>
              <w:jc w:val="center"/>
              <w:spacing w:line="360" w:lineRule="auto"/>
              <w:rPr>
                <w:color w:val="auto"/>
                <w:highlight w:val="none"/>
              </w:rPr>
              <w:outlineLvl w:val="9"/>
            </w:pPr>
            <w:r>
              <w:rPr>
                <w:rFonts w:hint="eastAsia" w:ascii="宋体" w:hAnsi="宋体" w:cs="宋体"/>
                <w:color w:val="auto"/>
                <w:szCs w:val="21"/>
                <w:highlight w:val="none"/>
              </w:rPr>
              <w:t xml:space="preserve">分包二</w:t>
            </w:r>
            <w:r/>
          </w:p>
        </w:tc>
        <w:tc>
          <w:tcPr>
            <w:shd w:val="clear" w:color="auto" w:fill="auto"/>
            <w:tcW w:w="408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highlight w:val="none"/>
                <w:lang w:val="en-US" w:eastAsia="zh-CN"/>
              </w:rPr>
              <w:t xml:space="preserve">铁心桥街道</w:t>
            </w:r>
            <w:r/>
          </w:p>
        </w:tc>
        <w:tc>
          <w:tcPr>
            <w:shd w:val="clear" w:color="auto" w:fill="auto"/>
            <w:tcW w:w="182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highlight w:val="none"/>
                <w:lang w:val="en-US" w:eastAsia="zh-CN"/>
              </w:rPr>
              <w:t xml:space="preserve">70.29</w:t>
            </w:r>
            <w:r>
              <w:rPr>
                <w:rFonts w:hint="eastAsia" w:ascii="宋体" w:hAnsi="宋体" w:cs="宋体"/>
                <w:color w:val="auto"/>
                <w:sz w:val="22"/>
                <w:szCs w:val="22"/>
                <w:highlight w:val="none"/>
                <w:lang w:val="en-US" w:eastAsia="zh-CN"/>
              </w:rPr>
              <w:t xml:space="preserve">万</w:t>
            </w:r>
            <w:r/>
          </w:p>
        </w:tc>
      </w:tr>
      <w:tr>
        <w:trPr>
          <w:jc w:val="center"/>
          <w:trHeight w:val="664" w:hRule="exact"/>
        </w:trPr>
        <w:tc>
          <w:tcPr>
            <w:tcW w:w="950" w:type="dxa"/>
            <w:vAlign w:val="center"/>
            <w:textDirection w:val="lrTb"/>
            <w:noWrap w:val="false"/>
          </w:tcPr>
          <w:p>
            <w:pPr>
              <w:pStyle w:val="800"/>
              <w:ind w:left="0" w:firstLine="0"/>
              <w:jc w:val="center"/>
              <w:rPr>
                <w:color w:val="auto"/>
                <w:highlight w:val="none"/>
              </w:rPr>
              <w:outlineLvl w:val="9"/>
            </w:pPr>
            <w:r>
              <w:rPr>
                <w:rFonts w:hint="eastAsia"/>
                <w:color w:val="auto"/>
                <w:highlight w:val="none"/>
              </w:rPr>
              <w:t xml:space="preserve">3</w:t>
            </w:r>
            <w:r/>
          </w:p>
        </w:tc>
        <w:tc>
          <w:tcPr>
            <w:tcW w:w="1710" w:type="dxa"/>
            <w:vAlign w:val="center"/>
            <w:textDirection w:val="lrTb"/>
            <w:noWrap w:val="false"/>
          </w:tcPr>
          <w:p>
            <w:pPr>
              <w:jc w:val="center"/>
              <w:spacing w:line="360" w:lineRule="auto"/>
              <w:rPr>
                <w:color w:val="auto"/>
                <w:highlight w:val="none"/>
              </w:rPr>
              <w:outlineLvl w:val="9"/>
            </w:pPr>
            <w:r>
              <w:rPr>
                <w:rFonts w:hint="eastAsia" w:ascii="宋体" w:hAnsi="宋体" w:cs="宋体"/>
                <w:color w:val="auto"/>
                <w:szCs w:val="21"/>
                <w:highlight w:val="none"/>
              </w:rPr>
              <w:t xml:space="preserve">分包三</w:t>
            </w:r>
            <w:r/>
          </w:p>
        </w:tc>
        <w:tc>
          <w:tcPr>
            <w:shd w:val="clear" w:color="auto" w:fill="auto"/>
            <w:tcW w:w="408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highlight w:val="none"/>
                <w:lang w:val="en-US" w:eastAsia="zh-CN"/>
              </w:rPr>
              <w:t xml:space="preserve">西善桥街道</w:t>
            </w:r>
            <w:r/>
          </w:p>
        </w:tc>
        <w:tc>
          <w:tcPr>
            <w:shd w:val="clear" w:color="auto" w:fill="auto"/>
            <w:tcW w:w="182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highlight w:val="none"/>
                <w:lang w:val="en-US" w:eastAsia="zh-CN"/>
              </w:rPr>
              <w:t xml:space="preserve">84.74万</w:t>
            </w:r>
            <w:r/>
          </w:p>
        </w:tc>
      </w:tr>
    </w:tbl>
    <w:p>
      <w:pPr>
        <w:ind w:left="0" w:right="0" w:firstLine="482"/>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第四条 组成本合同的有关文件</w:t>
      </w:r>
      <w:r>
        <w:rPr>
          <w:rFonts w:hint="eastAsia" w:ascii="宋体" w:hAnsi="宋体" w:eastAsia="宋体" w:cs="宋体"/>
          <w:color w:val="auto"/>
          <w:sz w:val="24"/>
          <w:szCs w:val="24"/>
          <w:highlight w:val="none"/>
        </w:rPr>
        <w:t xml:space="preserve">  </w:t>
      </w:r>
      <w:r/>
    </w:p>
    <w:p>
      <w:pPr>
        <w:ind w:left="0" w:right="0" w:firstLine="480"/>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下列关于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rPr>
        <w:t xml:space="preserve">的采购文件、响应文件，或与本次采购活动方式相适应的文件，以及有关附件是本合同不可分割的组成部分，与本合同具有同等法律效力，这些文件包括但不限于：</w:t>
      </w:r>
      <w:r/>
    </w:p>
    <w:p>
      <w:pPr>
        <w:ind w:left="0" w:right="0" w:firstLine="512"/>
        <w:keepLines w:val="0"/>
        <w:keepNext w:val="0"/>
        <w:pageBreakBefore w:val="0"/>
        <w:spacing w:line="360" w:lineRule="exact"/>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（1）乙方提供的投标文件和投标报价表；  （2）技术规格响应表；</w:t>
      </w:r>
      <w:r/>
    </w:p>
    <w:p>
      <w:pPr>
        <w:ind w:left="0" w:right="0" w:firstLine="512"/>
        <w:keepLines w:val="0"/>
        <w:keepNext w:val="0"/>
        <w:pageBreakBefore w:val="0"/>
        <w:spacing w:line="360" w:lineRule="exact"/>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（3）投标承诺；                       （4）服务承诺；</w:t>
      </w:r>
      <w:r/>
    </w:p>
    <w:p>
      <w:pPr>
        <w:ind w:left="0" w:right="0" w:firstLine="512"/>
        <w:keepLines w:val="0"/>
        <w:keepNext w:val="0"/>
        <w:pageBreakBefore w:val="0"/>
        <w:spacing w:line="360" w:lineRule="exact"/>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（5）中标通知书；                     （6）甲乙双方商定的其他文件等。</w:t>
      </w:r>
      <w:r/>
    </w:p>
    <w:p>
      <w:pPr>
        <w:ind w:left="0" w:right="0" w:firstLine="512"/>
        <w:keepLines w:val="0"/>
        <w:keepNext w:val="0"/>
        <w:pageBreakBefore w:val="0"/>
        <w:spacing w:line="360" w:lineRule="exact"/>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前述组成本合同的文件如有不一致之处，以甲方指定为准。</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第五条 权利保证</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应保证甲方在使用该服务或其任何一部分时不受第三方提出侵犯其专利权、版权、商标权或其他权利的起诉。一旦出现侵权，乙方应承担全部责任。由此导致甲方损失的，乙方应予赔偿，甲方损失范围包括但不限于实际损失、诉讼费、保全费、律师费等。</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第六条 质量保证</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乙方所提供的服务的技术规格应与采购文件规定的技术规格及响应文件所附的“技术条款偏离表”相一致；若技术性能无特殊说明，则按国家有关部门最新颁布的标准及规范为准。</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第七条 交付和验收</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服务期限：</w:t>
      </w:r>
      <w:r>
        <w:rPr>
          <w:rFonts w:hint="eastAsia" w:ascii="宋体" w:hAnsi="宋体" w:cs="宋体"/>
          <w:color w:val="auto"/>
          <w:sz w:val="24"/>
          <w:szCs w:val="24"/>
          <w:highlight w:val="none"/>
          <w:lang w:val="en-US" w:eastAsia="zh-CN"/>
        </w:rPr>
        <w:t xml:space="preserve">合同签订之日起至9月30日完成工作并出具报告。</w:t>
      </w:r>
      <w:r>
        <w:rPr>
          <w:rFonts w:hint="eastAsia" w:ascii="宋体" w:hAnsi="宋体" w:eastAsia="宋体" w:cs="宋体"/>
          <w:color w:val="auto"/>
          <w:sz w:val="24"/>
          <w:szCs w:val="24"/>
          <w:highlight w:val="none"/>
        </w:rPr>
        <w:t xml:space="preserve"> </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验收标准：按行业通行标准和乙方响应文件的承诺（不低于国家相关标准），且乙方交付的成果还需经甲方或甲方指定方验收确认通过。</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第八条 履约保证金</w:t>
      </w:r>
      <w:r/>
    </w:p>
    <w:p>
      <w:pPr>
        <w:ind w:left="0" w:right="0" w:firstLine="480"/>
        <w:jc w:val="left"/>
        <w:keepLines w:val="0"/>
        <w:keepNext w:val="0"/>
        <w:pageBreakBefore w:val="0"/>
        <w:spacing w:line="360" w:lineRule="exact"/>
        <w:rPr>
          <w:rFonts w:hint="eastAsia" w:ascii="宋体" w:hAnsi="宋体" w:eastAsia="宋体" w:cs="宋体"/>
          <w:i/>
          <w:iCs/>
          <w:color w:val="auto"/>
          <w:sz w:val="24"/>
          <w:szCs w:val="24"/>
          <w:highlight w:val="none"/>
        </w:rPr>
        <w:outlineLvl w:val="9"/>
      </w:pPr>
      <w:r>
        <w:rPr>
          <w:rFonts w:hint="eastAsia" w:ascii="宋体" w:hAnsi="宋体" w:eastAsia="宋体" w:cs="宋体"/>
          <w:color w:val="auto"/>
          <w:sz w:val="24"/>
          <w:szCs w:val="24"/>
          <w:highlight w:val="none"/>
        </w:rPr>
        <w:t xml:space="preserve">无。</w:t>
      </w:r>
      <w:r/>
    </w:p>
    <w:p>
      <w:pPr>
        <w:ind w:left="0" w:right="0" w:firstLine="482"/>
        <w:jc w:val="left"/>
        <w:keepLines w:val="0"/>
        <w:keepNext w:val="0"/>
        <w:pageBreakBefore w:val="0"/>
        <w:spacing w:line="360" w:lineRule="exact"/>
        <w:rPr>
          <w:rFonts w:hint="eastAsia" w:ascii="宋体" w:hAnsi="宋体" w:eastAsia="宋体" w:cs="宋体"/>
          <w:b/>
          <w:bCs/>
          <w:i/>
          <w:iCs/>
          <w:color w:val="auto"/>
          <w:sz w:val="24"/>
          <w:szCs w:val="24"/>
          <w:highlight w:val="none"/>
        </w:rPr>
        <w:outlineLvl w:val="9"/>
      </w:pPr>
      <w:r>
        <w:rPr>
          <w:rFonts w:hint="eastAsia" w:ascii="宋体" w:hAnsi="宋体" w:eastAsia="宋体" w:cs="宋体"/>
          <w:b/>
          <w:bCs/>
          <w:color w:val="auto"/>
          <w:sz w:val="24"/>
          <w:szCs w:val="24"/>
          <w:highlight w:val="none"/>
        </w:rPr>
        <w:t xml:space="preserve">第九条 合同款支付</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本合同项下所有款项均以人民币支付。</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甲方付款前，乙方应提前向甲方开具发票，否则甲方有权不予付款，且不视为违约。</w:t>
      </w:r>
      <w:r/>
    </w:p>
    <w:p>
      <w:pPr>
        <w:pStyle w:val="983"/>
        <w:ind w:left="0" w:right="0" w:firstLine="480"/>
        <w:keepLines w:val="0"/>
        <w:keepNext w:val="0"/>
        <w:pageBreakBefore w:val="0"/>
        <w:spacing w:line="360" w:lineRule="exact"/>
        <w:rPr>
          <w:rFonts w:hint="eastAsia" w:ascii="宋体" w:hAnsi="宋体" w:eastAsia="宋体" w:cs="宋体"/>
          <w:bCs/>
          <w:color w:val="auto"/>
          <w:sz w:val="24"/>
          <w:szCs w:val="24"/>
          <w:highlight w:val="none"/>
          <w:lang w:eastAsia="zh-CN"/>
        </w:rPr>
        <w:outlineLvl w:val="9"/>
      </w:pPr>
      <w:r>
        <w:rPr>
          <w:rFonts w:hint="eastAsia"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eastAsia="zh-CN"/>
        </w:rPr>
        <w:t xml:space="preserve">付款条件：</w:t>
      </w:r>
      <w:r/>
    </w:p>
    <w:p>
      <w:pPr>
        <w:pStyle w:val="983"/>
        <w:ind w:left="0" w:right="0" w:firstLine="480"/>
        <w:keepLines w:val="0"/>
        <w:keepNext w:val="0"/>
        <w:pageBreakBefore w:val="0"/>
        <w:spacing w:line="36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（一）合同签订后，甲方支付乙方合同总价20%的预付款。</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（二）合同项下所有服务内容完成，且提交的项目总结报告经甲方确认后，</w:t>
      </w:r>
      <w:r>
        <w:rPr>
          <w:rFonts w:hint="eastAsia" w:ascii="宋体" w:hAnsi="宋体" w:cs="宋体"/>
          <w:color w:val="auto"/>
          <w:sz w:val="24"/>
          <w:szCs w:val="24"/>
          <w:highlight w:val="none"/>
          <w:lang w:eastAsia="zh-CN"/>
        </w:rPr>
        <w:t xml:space="preserve">甲方支付至合同总价100%</w:t>
      </w:r>
      <w:r>
        <w:rPr>
          <w:rFonts w:hint="eastAsia" w:ascii="宋体" w:hAnsi="宋体" w:eastAsia="宋体" w:cs="宋体"/>
          <w:color w:val="auto"/>
          <w:sz w:val="24"/>
          <w:szCs w:val="24"/>
          <w:highlight w:val="none"/>
        </w:rPr>
        <w:t xml:space="preserve">。</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第十条 违约责任</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如乙方不能交付服务的，乙方应向甲方支付合同总价5%的违约金。</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乙方逾期交付的，每逾期1天，乙方向甲方偿付合同总额的</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违约金</w:t>
      </w:r>
      <w:r>
        <w:rPr>
          <w:rFonts w:hint="eastAsia" w:ascii="宋体" w:hAnsi="宋体" w:eastAsia="宋体" w:cs="宋体"/>
          <w:color w:val="auto"/>
          <w:sz w:val="24"/>
          <w:szCs w:val="24"/>
          <w:highlight w:val="none"/>
        </w:rPr>
        <w:t xml:space="preserve">。如乙方逾期交付达5天，</w:t>
      </w:r>
      <w:r>
        <w:rPr>
          <w:rFonts w:hint="eastAsia" w:ascii="宋体" w:hAnsi="宋体" w:cs="宋体"/>
          <w:color w:val="auto"/>
          <w:sz w:val="24"/>
          <w:szCs w:val="24"/>
          <w:highlight w:val="none"/>
          <w:lang w:eastAsia="zh-CN"/>
        </w:rPr>
        <w:t xml:space="preserve">或逾期交付达</w:t>
      </w:r>
      <w:r>
        <w:rPr>
          <w:rFonts w:hint="eastAsia" w:ascii="宋体" w:hAnsi="宋体" w:cs="宋体"/>
          <w:color w:val="auto"/>
          <w:sz w:val="24"/>
          <w:szCs w:val="24"/>
          <w:highlight w:val="none"/>
          <w:lang w:val="en-US" w:eastAsia="zh-CN"/>
        </w:rPr>
        <w:t xml:space="preserve">3次，</w:t>
      </w:r>
      <w:r>
        <w:rPr>
          <w:rFonts w:hint="eastAsia" w:ascii="宋体" w:hAnsi="宋体" w:eastAsia="宋体" w:cs="宋体"/>
          <w:color w:val="auto"/>
          <w:sz w:val="24"/>
          <w:szCs w:val="24"/>
          <w:highlight w:val="none"/>
        </w:rPr>
        <w:t xml:space="preserve">甲方有权解除合同，解除合同的通知自到达乙方时生效</w:t>
      </w:r>
      <w:r>
        <w:rPr>
          <w:rFonts w:hint="eastAsia" w:ascii="宋体" w:hAnsi="宋体" w:cs="宋体"/>
          <w:color w:val="auto"/>
          <w:sz w:val="24"/>
          <w:szCs w:val="24"/>
          <w:highlight w:val="none"/>
          <w:lang w:eastAsia="zh-CN"/>
        </w:rPr>
        <w:t xml:space="preserve">，同时乙方应向甲方偿付合同总额</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的违约金</w:t>
      </w:r>
      <w:r>
        <w:rPr>
          <w:rFonts w:hint="eastAsia" w:ascii="宋体" w:hAnsi="宋体" w:eastAsia="宋体" w:cs="宋体"/>
          <w:color w:val="auto"/>
          <w:sz w:val="24"/>
          <w:szCs w:val="24"/>
          <w:highlight w:val="none"/>
        </w:rPr>
        <w:t xml:space="preserve">。合同解除后，乙方应退还已收取的费用，并赔偿甲方由此造成的全部损失，包括但不限于实际损失、诉讼费、保全费、律师费等。</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乙方所交付的服务不符合合同规定的，甲方有权拒收。甲方拒收的，乙方应向甲方支付合同总款5%的违约金</w:t>
      </w:r>
      <w:r>
        <w:rPr>
          <w:rFonts w:hint="eastAsia" w:ascii="宋体" w:hAnsi="宋体" w:cs="宋体"/>
          <w:color w:val="auto"/>
          <w:sz w:val="24"/>
          <w:szCs w:val="24"/>
          <w:highlight w:val="none"/>
          <w:lang w:eastAsia="zh-CN"/>
        </w:rPr>
        <w:t xml:space="preserve">，同时乙方应在甲方限期内整改或采取其他补救措施，以达到合同约定标准。</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4.在合同有效期内</w:t>
      </w:r>
      <w:r>
        <w:rPr>
          <w:rFonts w:hint="eastAsia" w:ascii="宋体" w:hAnsi="宋体" w:eastAsia="宋体" w:cs="宋体"/>
          <w:color w:val="auto"/>
          <w:sz w:val="24"/>
          <w:szCs w:val="24"/>
          <w:highlight w:val="none"/>
        </w:rPr>
        <w:t xml:space="preserve">，如经乙方两次整改仍不能达到合同约定的质量标准，乙方应退回全部合同价款，并按第3款处理，同时，乙方还</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赔偿甲方因此遭受的损失。</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乙方未按本合同的规定和“服务承诺”提供伴随服务/售后服务的，应按合同总价款的5%向甲方承担违约责任。</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乙方在承担上述1-5款一项或多项违约责任后，仍应继续履行合同规定的义务（甲方解除合同的除外）。如单方解除本合同的，合同解除后，乙方应退还已收取的费用，并赔偿甲方由此造成的全部损失，包括但不限于实际损失、诉讼费、保全费、律师费等。甲方未能及时追究乙方的任何一项违约责任并不表明甲方放弃追究乙方该项或其他违约责任。</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乙方响应属虚假承诺，或经权威部门监测提供的服务不能满足采购文件要求，或</w:t>
      </w:r>
      <w:r>
        <w:rPr>
          <w:rFonts w:hint="eastAsia" w:ascii="宋体" w:hAnsi="宋体" w:cs="宋体"/>
          <w:color w:val="auto"/>
          <w:sz w:val="24"/>
          <w:szCs w:val="24"/>
          <w:highlight w:val="none"/>
          <w:lang w:eastAsia="zh-CN"/>
        </w:rPr>
        <w:t xml:space="preserve">是由于乙方的过错</w:t>
      </w:r>
      <w:r>
        <w:rPr>
          <w:rFonts w:hint="eastAsia" w:ascii="宋体" w:hAnsi="宋体" w:eastAsia="宋体" w:cs="宋体"/>
          <w:color w:val="auto"/>
          <w:sz w:val="24"/>
          <w:szCs w:val="24"/>
          <w:highlight w:val="none"/>
        </w:rPr>
        <w:t xml:space="preserve">合同无法继续履行的，乙方应向甲方支付不少于合同总价20%赔偿金。</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本合同所称赔偿责任、违约责任包括但不限于守约方的实际损失，偿付第三方的违约金以及守约方为实现权利所支出的调查费、诉讼费、鉴定费、保全费、保全担保费、律师费、公证费、公告费</w:t>
      </w:r>
      <w:r>
        <w:rPr>
          <w:rFonts w:hint="eastAsia" w:ascii="宋体" w:hAnsi="宋体" w:cs="宋体"/>
          <w:color w:val="auto"/>
          <w:sz w:val="24"/>
          <w:szCs w:val="24"/>
          <w:highlight w:val="none"/>
          <w:lang w:eastAsia="zh-CN"/>
        </w:rPr>
        <w:t xml:space="preserve">、甲方重新招标所支出费用</w:t>
      </w:r>
      <w:r>
        <w:rPr>
          <w:rFonts w:hint="eastAsia" w:ascii="宋体" w:hAnsi="宋体" w:eastAsia="宋体" w:cs="宋体"/>
          <w:color w:val="auto"/>
          <w:sz w:val="24"/>
          <w:szCs w:val="24"/>
          <w:highlight w:val="none"/>
        </w:rPr>
        <w:t xml:space="preserve">等实际支出的一切费用。守约方因违约方违约而获得的权利与救济在本合同被解除、撤销、终止或完成后仍应有效。</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第十一条 项目履约验收</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甲方有权对乙方项目实施执行过程及完成结果进行履约验收；</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甲方可以邀请参加本项目的其他供应商或者第三方机构参与验收，乙方应积极配合并响应；</w:t>
      </w:r>
      <w:r/>
    </w:p>
    <w:p>
      <w:pPr>
        <w:ind w:left="0" w:right="0" w:firstLine="480"/>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参与验收的供应商或者第三方机构的意见作为验收书的参考资料一并存档。</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第十二条 合同的变更和终止</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除《政府采购法》</w:t>
      </w:r>
      <w:r>
        <w:rPr>
          <w:rFonts w:hint="eastAsia" w:ascii="宋体" w:hAnsi="宋体" w:cs="宋体"/>
          <w:color w:val="auto"/>
          <w:sz w:val="24"/>
          <w:szCs w:val="24"/>
          <w:highlight w:val="none"/>
          <w:lang w:eastAsia="zh-CN"/>
        </w:rPr>
        <w:t xml:space="preserve">第五十条</w:t>
      </w:r>
      <w:r>
        <w:rPr>
          <w:rFonts w:hint="eastAsia" w:ascii="宋体" w:hAnsi="宋体" w:eastAsia="宋体" w:cs="宋体"/>
          <w:color w:val="auto"/>
          <w:sz w:val="24"/>
          <w:szCs w:val="24"/>
          <w:highlight w:val="none"/>
        </w:rPr>
        <w:t xml:space="preserve">第二款规定的情形和本合同另有约定外，本合同一经签订，甲乙双方不得擅自变更、中止或终止合同。</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除发生法律规定的不能预见、不能避免并不能克服的客观情况外，甲乙双方不得放弃或拒绝履行合同</w:t>
      </w:r>
      <w:r>
        <w:rPr>
          <w:rFonts w:hint="eastAsia" w:ascii="宋体" w:hAnsi="宋体" w:cs="宋体"/>
          <w:color w:val="auto"/>
          <w:sz w:val="24"/>
          <w:szCs w:val="24"/>
          <w:highlight w:val="none"/>
          <w:lang w:eastAsia="zh-CN"/>
        </w:rPr>
        <w:t xml:space="preserve">，如乙方放弃或拒绝履行合同的，应向甲方支付合同总价</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违约金。</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第十三条 合同的转让</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乙方不得擅自部分或全部转让其应履行的合同义务，否则甲方有权立刻解除合同，且乙方应退还已收取的费用，并赔偿甲方由此造成的全部损失，包括但不限于实际损失、诉讼费、保全费、律师费等。</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第十四条 争议的解决</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因服务的质量问题发生争议的，应当邀请国家认可的质量检测机构对服务质量进行鉴定。符合标准的，鉴定费由甲方承担；不符合质量标准的，鉴定费由乙方承担。</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因履行本合同引起的或与本合同有关的争议，甲、乙双方应首先通过友好协商解决，如果协商不能解决争议，则采取以下第（1）种方式解决争议：</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（1）向甲方所在地有管辖权的人民法院提起诉讼；</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（2）向南京仲裁委员会按其仲裁规则申请仲裁。</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在诉讼期间，本合同应继续履行。</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第十五条 诚实信用 </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乙方应诚实信用，严格按照采购文件要求和服务承诺履行合同，不向甲方进行商业贿赂或者提供不正当利益。</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第十六条 保密条款 </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双方应当对本合同的内容、因履行本合同或在本合同期间获得的或收到的对方的商务、财务、技术、</w:t>
      </w:r>
      <w:r>
        <w:rPr>
          <w:rFonts w:hint="eastAsia" w:ascii="宋体" w:hAnsi="宋体" w:cs="宋体"/>
          <w:color w:val="auto"/>
          <w:sz w:val="24"/>
          <w:szCs w:val="24"/>
          <w:highlight w:val="none"/>
          <w:lang w:val="en-US" w:eastAsia="zh-CN"/>
        </w:rPr>
        <w:t xml:space="preserve">数据</w:t>
      </w:r>
      <w:r>
        <w:rPr>
          <w:rFonts w:hint="eastAsia" w:ascii="宋体" w:hAnsi="宋体" w:eastAsia="宋体" w:cs="宋体"/>
          <w:color w:val="auto"/>
          <w:sz w:val="24"/>
          <w:szCs w:val="24"/>
          <w:highlight w:val="none"/>
        </w:rPr>
        <w:t xml:space="preserve">、户资料或其他标明保密的文件或信息的内容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简称“保密资料”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保守秘密，未经信息披露方书面事先同意，不得向本合同以外的任何第三方披露。资料</w:t>
      </w:r>
      <w:r>
        <w:rPr>
          <w:rFonts w:hint="eastAsia" w:ascii="宋体" w:hAnsi="宋体" w:cs="宋体"/>
          <w:color w:val="auto"/>
          <w:sz w:val="24"/>
          <w:szCs w:val="24"/>
          <w:highlight w:val="none"/>
          <w:lang w:eastAsia="zh-CN"/>
        </w:rPr>
        <w:t xml:space="preserve">接收</w:t>
      </w:r>
      <w:r>
        <w:rPr>
          <w:rFonts w:hint="eastAsia" w:ascii="宋体" w:hAnsi="宋体" w:eastAsia="宋体" w:cs="宋体"/>
          <w:color w:val="auto"/>
          <w:sz w:val="24"/>
          <w:szCs w:val="24"/>
          <w:highlight w:val="none"/>
        </w:rPr>
        <w:t xml:space="preserve">方可仅为本合同目的向其确有知悉必要的雇员披露对方提供的保密资料，但同时须指示其雇员遵守本条规定的保密及不披露义务。违者应对由此造成的后果承担法律责任。</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双方应仅为本合同目的而复制和使用保密资料。</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除非得到另一方的书面许可，甲乙双方均不得将本合同中的内容及在本合同执行过程中获得的对方的信息向任何第三方泄露。</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本保密义务应在本合同期满、解除或终止后仍然有效。</w:t>
      </w:r>
      <w:r/>
    </w:p>
    <w:p>
      <w:pPr>
        <w:ind w:left="0" w:right="0" w:firstLine="480"/>
        <w:jc w:val="left"/>
        <w:keepLines w:val="0"/>
        <w:keepNext w:val="0"/>
        <w:pageBreakBefore w:val="0"/>
        <w:spacing w:line="360" w:lineRule="exact"/>
        <w:widowControl/>
        <w:rPr>
          <w:rFonts w:hint="default" w:ascii="宋体" w:hAnsi="宋体" w:eastAsia="宋体" w:cs="宋体"/>
          <w:color w:val="auto"/>
          <w:sz w:val="24"/>
          <w:szCs w:val="24"/>
          <w:highlight w:val="yellow"/>
          <w:lang w:val="en-US" w:eastAsia="zh-CN"/>
        </w:rPr>
        <w:outlineLvl w:val="9"/>
      </w:pPr>
      <w:r>
        <w:rPr>
          <w:rFonts w:hint="eastAsia" w:ascii="宋体" w:hAnsi="宋体" w:cs="宋体"/>
          <w:color w:val="auto"/>
          <w:sz w:val="24"/>
          <w:szCs w:val="24"/>
          <w:highlight w:val="yellow"/>
          <w:lang w:val="en-US" w:eastAsia="zh-CN"/>
        </w:rPr>
        <w:t xml:space="preserve">5.一方存在泄密或将与本项目相关内容向第三方披露时，另一方有权解除本合同;泄露方须向对方支付合同总价</w:t>
      </w:r>
      <w:r>
        <w:rPr>
          <w:rFonts w:hint="eastAsia" w:ascii="宋体" w:hAnsi="宋体" w:cs="宋体"/>
          <w:color w:val="auto"/>
          <w:sz w:val="24"/>
          <w:szCs w:val="24"/>
          <w:highlight w:val="yellow"/>
          <w:u w:val="single"/>
          <w:lang w:val="en-US" w:eastAsia="zh-CN"/>
        </w:rPr>
        <w:t xml:space="preserve">5%</w:t>
      </w:r>
      <w:r>
        <w:rPr>
          <w:rFonts w:hint="eastAsia" w:ascii="宋体" w:hAnsi="宋体" w:cs="宋体"/>
          <w:color w:val="auto"/>
          <w:sz w:val="24"/>
          <w:szCs w:val="24"/>
          <w:highlight w:val="yellow"/>
          <w:lang w:val="en-US" w:eastAsia="zh-CN"/>
        </w:rPr>
        <w:t xml:space="preserve">违约金;若违约金不足以弥补损失，泄密方需补足差额。</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第十七条 合同生效及其他</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本合同自甲、乙双方法定代表人或授权代表签字并加盖公章之日起生效。</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本合同一式肆份，甲乙双方各执贰份。</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本合同应按照中华人民共和国的现行法律进行解释。</w:t>
      </w:r>
      <w:r/>
    </w:p>
    <w:p>
      <w:pPr>
        <w:ind w:left="0" w:right="0" w:firstLine="480"/>
        <w:jc w:val="left"/>
        <w:keepLines w:val="0"/>
        <w:keepNext w:val="0"/>
        <w:pageBreakBefore w:val="0"/>
        <w:spacing w:line="360" w:lineRule="exact"/>
        <w:widowControl/>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4.项目负责人：   ；未经甲方书面同意，乙方不得擅自更换项目负责人，否则应向甲方支付合同总价</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的违约金；甲方有权要求乙方限期更换不能胜任或不符合要求的项目负责人，乙方无正当理由拒绝更换的，应向甲方支付合同总价</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的违约金。</w:t>
      </w:r>
      <w:r/>
    </w:p>
    <w:p>
      <w:pPr>
        <w:ind w:left="0" w:right="0" w:firstLine="480"/>
        <w:jc w:val="left"/>
        <w:keepLines w:val="0"/>
        <w:keepNext w:val="0"/>
        <w:pageBreakBefore w:val="0"/>
        <w:spacing w:line="36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5.乙方应保持项目团队人员的相对稳定，未经甲方书面同意，乙方不得擅自更换人员，否则应向甲方支付5000元/人次的违约金；甲方有权要求乙方限期更换不能胜任或不符合要求的人员，乙方无正当理由拒绝更换的，应向甲方支付5000/人次的违约金。</w:t>
      </w:r>
      <w:r/>
    </w:p>
    <w:p>
      <w:pPr>
        <w:ind w:left="0" w:right="0" w:firstLine="480"/>
        <w:jc w:val="left"/>
        <w:keepLines w:val="0"/>
        <w:keepNext w:val="0"/>
        <w:pageBreakBefore w:val="0"/>
        <w:spacing w:line="36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6.合同履行过程中，乙方需安全规范操作，加强安全防护，承担合同履行过程中一切安全责任。如发生人员伤亡，财产损失事故，由乙方承担一切责任和费用。</w:t>
      </w:r>
      <w:r/>
    </w:p>
    <w:p>
      <w:pPr>
        <w:ind w:left="0" w:right="0"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212" w:firstLine="616"/>
        <w:spacing w:line="48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甲方（采购人）：（盖章）             乙方（供应商）：（盖章）</w:t>
      </w:r>
      <w:r/>
    </w:p>
    <w:p>
      <w:pPr>
        <w:ind w:right="212" w:firstLine="616"/>
        <w:spacing w:line="48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委 托 代 理 人 ：                    委 托 代 理 人 ： </w:t>
      </w:r>
      <w:r/>
    </w:p>
    <w:p>
      <w:pPr>
        <w:ind w:right="212" w:firstLine="616"/>
        <w:spacing w:line="48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电          话 ：                    电          话 ： </w:t>
      </w:r>
      <w:r/>
    </w:p>
    <w:p>
      <w:pPr>
        <w:ind w:right="212" w:firstLine="616"/>
        <w:spacing w:line="48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单 位 地 址 ：                       单 位 地 址 ：  </w:t>
      </w:r>
      <w:r/>
    </w:p>
    <w:p>
      <w:pPr>
        <w:ind w:right="212" w:firstLine="616"/>
        <w:spacing w:line="480" w:lineRule="auto"/>
        <w:rPr>
          <w:rFonts w:hint="default" w:ascii="宋体" w:hAnsi="宋体" w:eastAsia="宋体" w:cs="宋体"/>
          <w:color w:val="auto"/>
          <w:highlight w:val="none"/>
          <w:lang w:val="en-US"/>
        </w:rPr>
      </w:pPr>
      <w:r>
        <w:rPr>
          <w:rFonts w:hint="eastAsia" w:ascii="宋体" w:hAnsi="宋体" w:eastAsia="宋体" w:cs="宋体"/>
          <w:color w:val="auto"/>
          <w:sz w:val="24"/>
          <w:szCs w:val="22"/>
          <w:highlight w:val="none"/>
          <w:lang w:val="en-US" w:eastAsia="zh-CN"/>
        </w:rPr>
        <w:t xml:space="preserve">日期 ：    年    月    日            日期 ：    年    月    日</w:t>
      </w:r>
      <w:r/>
    </w:p>
    <w:p>
      <w:pPr>
        <w:jc w:val="center"/>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before="120" w:after="120" w:line="360" w:lineRule="auto"/>
        <w:rPr>
          <w:rFonts w:hint="eastAsia" w:ascii="宋体" w:hAnsi="宋体" w:cs="宋体"/>
          <w:bCs/>
          <w:color w:val="auto"/>
          <w:sz w:val="36"/>
          <w:szCs w:val="36"/>
          <w:highlight w:val="none"/>
        </w:rPr>
        <w:outlineLvl w:val="9"/>
      </w:pPr>
      <w:r>
        <w:rPr>
          <w:rFonts w:hint="eastAsia" w:ascii="宋体" w:hAnsi="宋体" w:cs="宋体"/>
          <w:bCs/>
          <w:color w:val="auto"/>
          <w:sz w:val="36"/>
          <w:szCs w:val="36"/>
          <w:highlight w:val="none"/>
        </w:rPr>
      </w:r>
      <w:r/>
    </w:p>
    <w:p>
      <w:pPr>
        <w:jc w:val="center"/>
        <w:spacing w:before="120" w:after="120" w:line="360" w:lineRule="auto"/>
        <w:rPr>
          <w:rFonts w:hint="eastAsia" w:ascii="宋体" w:hAnsi="宋体" w:cs="宋体"/>
          <w:bCs/>
          <w:color w:val="auto"/>
          <w:sz w:val="36"/>
          <w:szCs w:val="36"/>
          <w:highlight w:val="none"/>
        </w:rPr>
        <w:outlineLvl w:val="9"/>
      </w:pPr>
      <w:r>
        <w:rPr>
          <w:rFonts w:hint="eastAsia" w:ascii="宋体" w:hAnsi="宋体" w:cs="宋体"/>
          <w:bCs/>
          <w:color w:val="auto"/>
          <w:sz w:val="36"/>
          <w:szCs w:val="36"/>
          <w:highlight w:val="none"/>
        </w:rPr>
      </w:r>
      <w:r/>
    </w:p>
    <w:p>
      <w:pPr>
        <w:jc w:val="center"/>
        <w:spacing w:before="120" w:after="120" w:line="360" w:lineRule="auto"/>
        <w:rPr>
          <w:rFonts w:hint="eastAsia" w:ascii="宋体" w:hAnsi="宋体" w:cs="宋体"/>
          <w:bCs/>
          <w:color w:val="auto"/>
          <w:sz w:val="36"/>
          <w:szCs w:val="36"/>
          <w:highlight w:val="none"/>
        </w:rPr>
        <w:outlineLvl w:val="9"/>
      </w:pPr>
      <w:r>
        <w:rPr>
          <w:rFonts w:hint="eastAsia" w:ascii="宋体" w:hAnsi="宋体" w:cs="宋体"/>
          <w:bCs/>
          <w:color w:val="auto"/>
          <w:sz w:val="36"/>
          <w:szCs w:val="36"/>
          <w:highlight w:val="none"/>
        </w:rPr>
      </w:r>
      <w:r/>
    </w:p>
    <w:p>
      <w:pPr>
        <w:jc w:val="center"/>
        <w:spacing w:before="120" w:after="120" w:line="360" w:lineRule="auto"/>
        <w:rPr>
          <w:rFonts w:hint="eastAsia" w:ascii="宋体" w:hAnsi="宋体" w:cs="宋体"/>
          <w:bCs/>
          <w:color w:val="auto"/>
          <w:sz w:val="36"/>
          <w:szCs w:val="36"/>
          <w:highlight w:val="none"/>
        </w:rPr>
        <w:outlineLvl w:val="9"/>
      </w:pPr>
      <w:r>
        <w:rPr>
          <w:rFonts w:hint="eastAsia" w:ascii="宋体" w:hAnsi="宋体" w:cs="宋体"/>
          <w:bCs/>
          <w:color w:val="auto"/>
          <w:sz w:val="36"/>
          <w:szCs w:val="36"/>
          <w:highlight w:val="none"/>
        </w:rPr>
      </w:r>
      <w:r/>
    </w:p>
    <w:p>
      <w:pPr>
        <w:jc w:val="center"/>
        <w:spacing w:before="120" w:after="120" w:line="360" w:lineRule="auto"/>
        <w:rPr>
          <w:rFonts w:hint="eastAsia" w:ascii="宋体" w:hAnsi="宋体" w:cs="宋体"/>
          <w:bCs/>
          <w:color w:val="auto"/>
          <w:sz w:val="36"/>
          <w:szCs w:val="36"/>
          <w:highlight w:val="none"/>
        </w:rPr>
        <w:outlineLvl w:val="9"/>
      </w:pPr>
      <w:r>
        <w:rPr>
          <w:rFonts w:hint="eastAsia" w:ascii="宋体" w:hAnsi="宋体" w:cs="宋体"/>
          <w:bCs/>
          <w:color w:val="auto"/>
          <w:sz w:val="36"/>
          <w:szCs w:val="36"/>
          <w:highlight w:val="none"/>
        </w:rPr>
        <w:t xml:space="preserve">南京市政府采购合同</w:t>
      </w:r>
      <w:r/>
    </w:p>
    <w:p>
      <w:pPr>
        <w:jc w:val="center"/>
        <w:spacing w:before="120" w:after="120" w:line="360" w:lineRule="auto"/>
        <w:rPr>
          <w:rFonts w:hint="eastAsia" w:ascii="宋体" w:hAnsi="宋体" w:cs="宋体"/>
          <w:bCs/>
          <w:color w:val="auto"/>
          <w:sz w:val="32"/>
          <w:szCs w:val="32"/>
          <w:highlight w:val="none"/>
        </w:rPr>
        <w:outlineLvl w:val="9"/>
      </w:pPr>
      <w:r>
        <w:rPr>
          <w:rFonts w:hint="eastAsia" w:ascii="宋体" w:hAnsi="宋体" w:cs="宋体"/>
          <w:bCs/>
          <w:color w:val="auto"/>
          <w:sz w:val="36"/>
          <w:szCs w:val="36"/>
          <w:highlight w:val="none"/>
        </w:rPr>
        <w:t xml:space="preserve">（</w:t>
      </w:r>
      <w:r>
        <w:rPr>
          <w:rFonts w:hint="eastAsia" w:ascii="宋体" w:hAnsi="宋体" w:cs="宋体"/>
          <w:bCs/>
          <w:color w:val="auto"/>
          <w:sz w:val="36"/>
          <w:szCs w:val="36"/>
          <w:highlight w:val="none"/>
          <w:lang w:val="en-US" w:eastAsia="zh-CN"/>
        </w:rPr>
        <w:t xml:space="preserve">包四/包五/包六</w:t>
      </w:r>
      <w:r>
        <w:rPr>
          <w:rFonts w:hint="eastAsia" w:ascii="宋体" w:hAnsi="宋体" w:cs="宋体"/>
          <w:bCs/>
          <w:color w:val="auto"/>
          <w:sz w:val="36"/>
          <w:szCs w:val="36"/>
          <w:highlight w:val="none"/>
        </w:rPr>
        <w:t xml:space="preserve">）</w:t>
      </w:r>
      <w:r/>
    </w:p>
    <w:p>
      <w:pPr>
        <w:jc w:val="center"/>
        <w:spacing w:line="360" w:lineRule="auto"/>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lang w:eastAsia="zh-CN"/>
        </w:rPr>
      </w:r>
      <w:r/>
    </w:p>
    <w:p>
      <w:pPr>
        <w:jc w:val="center"/>
        <w:spacing w:line="360" w:lineRule="auto"/>
        <w:rPr>
          <w:rFonts w:hint="eastAsia" w:ascii="宋体" w:hAnsi="宋体" w:eastAsia="宋体" w:cs="宋体"/>
          <w:color w:val="auto"/>
          <w:sz w:val="36"/>
          <w:szCs w:val="36"/>
          <w:highlight w:val="none"/>
          <w:lang w:eastAsia="zh-CN"/>
        </w:rPr>
        <w:outlineLvl w:val="9"/>
      </w:pPr>
      <w:r>
        <w:rPr>
          <w:rFonts w:hint="eastAsia" w:ascii="宋体" w:hAnsi="宋体" w:eastAsia="宋体" w:cs="宋体"/>
          <w:color w:val="auto"/>
          <w:sz w:val="36"/>
          <w:szCs w:val="36"/>
          <w:highlight w:val="none"/>
          <w:lang w:eastAsia="zh-CN"/>
        </w:rPr>
        <w:t xml:space="preserve">（仅供参考）</w:t>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spacing w:line="360" w:lineRule="auto"/>
        <w:rPr>
          <w:rFonts w:hint="eastAsia" w:ascii="宋体" w:hAnsi="宋体" w:eastAsia="宋体" w:cs="宋体"/>
          <w:color w:val="auto"/>
          <w:sz w:val="20"/>
          <w:szCs w:val="22"/>
          <w:highlight w:val="none"/>
        </w:rPr>
        <w:outlineLvl w:val="9"/>
      </w:pPr>
      <w:r>
        <w:rPr>
          <w:rFonts w:hint="eastAsia" w:ascii="宋体" w:hAnsi="宋体" w:eastAsia="宋体" w:cs="宋体"/>
          <w:color w:val="auto"/>
          <w:sz w:val="20"/>
          <w:szCs w:val="22"/>
          <w:highlight w:val="none"/>
        </w:rPr>
      </w:r>
      <w:r/>
    </w:p>
    <w:p>
      <w:pPr>
        <w:ind w:firstLine="281"/>
        <w:spacing w:line="360" w:lineRule="auto"/>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8"/>
          <w:szCs w:val="28"/>
          <w:highlight w:val="none"/>
        </w:rPr>
        <w:t xml:space="preserve">项目名称： </w:t>
      </w:r>
      <w:r>
        <w:rPr>
          <w:rFonts w:hint="eastAsia" w:ascii="宋体" w:hAnsi="宋体" w:eastAsia="宋体" w:cs="宋体"/>
          <w:b/>
          <w:bCs/>
          <w:color w:val="auto"/>
          <w:sz w:val="24"/>
          <w:szCs w:val="24"/>
          <w:highlight w:val="none"/>
          <w:u w:val="single"/>
        </w:rPr>
        <w:t xml:space="preserve">                         </w:t>
      </w:r>
      <w:r/>
    </w:p>
    <w:p>
      <w:pPr>
        <w:ind w:left="2380" w:hanging="2048"/>
        <w:spacing w:line="360" w:lineRule="auto"/>
        <w:rPr>
          <w:rFonts w:hint="eastAsia" w:ascii="宋体" w:hAnsi="宋体" w:eastAsia="宋体" w:cs="宋体"/>
          <w:b/>
          <w:bCs/>
          <w:color w:val="auto"/>
          <w:sz w:val="28"/>
          <w:szCs w:val="22"/>
          <w:highlight w:val="none"/>
        </w:rPr>
        <w:outlineLvl w:val="9"/>
      </w:pP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8"/>
          <w:szCs w:val="22"/>
          <w:highlight w:val="none"/>
        </w:rPr>
        <w:t xml:space="preserve"> </w:t>
      </w:r>
      <w:r>
        <w:rPr>
          <w:rFonts w:hint="eastAsia" w:ascii="宋体" w:hAnsi="宋体" w:eastAsia="宋体" w:cs="宋体"/>
          <w:b/>
          <w:bCs/>
          <w:color w:val="auto"/>
          <w:sz w:val="28"/>
          <w:szCs w:val="28"/>
          <w:highlight w:val="none"/>
          <w:lang w:val="en-US" w:eastAsia="zh-CN"/>
        </w:rPr>
        <w:t xml:space="preserve">采购人</w:t>
      </w:r>
      <w:r>
        <w:rPr>
          <w:rFonts w:hint="eastAsia" w:ascii="宋体" w:hAnsi="宋体" w:eastAsia="宋体" w:cs="宋体"/>
          <w:b/>
          <w:bCs/>
          <w:color w:val="auto"/>
          <w:sz w:val="28"/>
          <w:szCs w:val="28"/>
          <w:highlight w:val="none"/>
        </w:rPr>
        <w:t xml:space="preserve"> </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甲方</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4"/>
          <w:szCs w:val="24"/>
          <w:highlight w:val="none"/>
          <w:u w:val="single"/>
        </w:rPr>
        <w:t xml:space="preserve">                     </w:t>
      </w:r>
      <w:r/>
    </w:p>
    <w:p>
      <w:pPr>
        <w:spacing w:line="360" w:lineRule="auto"/>
        <w:rPr>
          <w:rFonts w:hint="eastAsia" w:ascii="宋体" w:hAnsi="宋体" w:eastAsia="宋体" w:cs="宋体"/>
          <w:b/>
          <w:bCs/>
          <w:color w:val="auto"/>
          <w:sz w:val="24"/>
          <w:szCs w:val="22"/>
          <w:highlight w:val="none"/>
          <w:u w:val="single"/>
        </w:rPr>
        <w:outlineLvl w:val="9"/>
      </w:pP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8"/>
          <w:szCs w:val="22"/>
          <w:highlight w:val="none"/>
        </w:rPr>
        <w:t xml:space="preserve"> </w:t>
      </w:r>
      <w:r>
        <w:rPr>
          <w:rFonts w:hint="eastAsia" w:ascii="宋体" w:hAnsi="宋体" w:eastAsia="宋体" w:cs="宋体"/>
          <w:b/>
          <w:bCs/>
          <w:color w:val="auto"/>
          <w:sz w:val="28"/>
          <w:szCs w:val="28"/>
          <w:highlight w:val="none"/>
          <w:lang w:val="en-US" w:eastAsia="zh-CN"/>
        </w:rPr>
        <w:t xml:space="preserve">供应商</w:t>
      </w:r>
      <w:r>
        <w:rPr>
          <w:rFonts w:hint="eastAsia" w:ascii="宋体" w:hAnsi="宋体" w:eastAsia="宋体" w:cs="宋体"/>
          <w:b/>
          <w:bCs/>
          <w:color w:val="auto"/>
          <w:sz w:val="28"/>
          <w:szCs w:val="28"/>
          <w:highlight w:val="none"/>
        </w:rPr>
        <w:t xml:space="preserve"> </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乙方</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4"/>
          <w:szCs w:val="24"/>
          <w:highlight w:val="none"/>
          <w:u w:val="single"/>
        </w:rPr>
        <w:t xml:space="preserve">                     </w:t>
      </w:r>
      <w:r/>
    </w:p>
    <w:p>
      <w:pPr>
        <w:spacing w:line="360" w:lineRule="auto"/>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8"/>
          <w:szCs w:val="22"/>
          <w:highlight w:val="none"/>
        </w:rPr>
        <w:t xml:space="preserve"> </w:t>
      </w:r>
      <w:r>
        <w:rPr>
          <w:rFonts w:hint="eastAsia" w:ascii="宋体" w:hAnsi="宋体" w:eastAsia="宋体" w:cs="宋体"/>
          <w:b/>
          <w:bCs/>
          <w:color w:val="auto"/>
          <w:sz w:val="28"/>
          <w:szCs w:val="28"/>
          <w:highlight w:val="none"/>
        </w:rPr>
        <w:t xml:space="preserve">签订时间：</w:t>
      </w:r>
      <w:r>
        <w:rPr>
          <w:rFonts w:hint="eastAsia" w:ascii="宋体" w:hAnsi="宋体" w:eastAsia="宋体" w:cs="宋体"/>
          <w:b/>
          <w:bCs/>
          <w:color w:val="auto"/>
          <w:sz w:val="28"/>
          <w:szCs w:val="28"/>
          <w:highlight w:val="none"/>
          <w:u w:val="none"/>
        </w:rPr>
        <w:t xml:space="preserve">202</w:t>
      </w:r>
      <w:r>
        <w:rPr>
          <w:rFonts w:hint="eastAsia" w:ascii="宋体" w:hAnsi="宋体" w:cs="宋体"/>
          <w:b/>
          <w:bCs/>
          <w:color w:val="auto"/>
          <w:sz w:val="28"/>
          <w:szCs w:val="28"/>
          <w:highlight w:val="none"/>
          <w:u w:val="none"/>
          <w:lang w:val="en-US" w:eastAsia="zh-CN"/>
        </w:rPr>
        <w:t xml:space="preserve">6</w:t>
      </w:r>
      <w:r>
        <w:rPr>
          <w:rFonts w:hint="eastAsia" w:ascii="宋体" w:hAnsi="宋体" w:eastAsia="宋体" w:cs="宋体"/>
          <w:b/>
          <w:bCs/>
          <w:color w:val="auto"/>
          <w:sz w:val="28"/>
          <w:szCs w:val="28"/>
          <w:highlight w:val="none"/>
          <w:u w:val="none"/>
        </w:rPr>
        <w:t xml:space="preserve">年  月  日             </w:t>
      </w:r>
      <w:r/>
    </w:p>
    <w:p>
      <w:pPr>
        <w:spacing w:line="360" w:lineRule="auto"/>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8"/>
          <w:szCs w:val="22"/>
          <w:highlight w:val="none"/>
        </w:rPr>
        <w:t xml:space="preserve"> </w:t>
      </w:r>
      <w:r>
        <w:rPr>
          <w:rFonts w:hint="eastAsia" w:ascii="宋体" w:hAnsi="宋体" w:eastAsia="宋体" w:cs="宋体"/>
          <w:b/>
          <w:bCs/>
          <w:color w:val="auto"/>
          <w:sz w:val="28"/>
          <w:szCs w:val="28"/>
          <w:highlight w:val="none"/>
        </w:rPr>
        <w:t xml:space="preserve">签订地点：</w:t>
      </w:r>
      <w:r>
        <w:rPr>
          <w:rFonts w:hint="eastAsia" w:ascii="宋体" w:hAnsi="宋体" w:eastAsia="宋体" w:cs="宋体"/>
          <w:b/>
          <w:bCs/>
          <w:color w:val="auto"/>
          <w:sz w:val="24"/>
          <w:szCs w:val="24"/>
          <w:highlight w:val="none"/>
          <w:u w:val="single"/>
        </w:rPr>
        <w:t xml:space="preserve">                          </w:t>
      </w:r>
      <w:r/>
    </w:p>
    <w:p>
      <w:pPr>
        <w:spacing w:before="240" w:line="500" w:lineRule="atLeast"/>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8"/>
          <w:szCs w:val="22"/>
          <w:highlight w:val="none"/>
        </w:rPr>
        <w:t xml:space="preserve"> </w:t>
      </w:r>
      <w:r/>
    </w:p>
    <w:p>
      <w:pPr>
        <w:spacing w:line="240" w:lineRule="atLeast"/>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r>
      <w:r/>
    </w:p>
    <w:p>
      <w:pPr>
        <w:spacing w:line="240" w:lineRule="atLeast"/>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r>
      <w:r/>
    </w:p>
    <w:p>
      <w:pPr>
        <w:spacing w:line="240" w:lineRule="atLeast"/>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r>
      <w:r/>
    </w:p>
    <w:p>
      <w:pPr>
        <w:jc w:val="center"/>
        <w:spacing w:line="240" w:lineRule="atLeast"/>
        <w:rPr>
          <w:rFonts w:hint="eastAsia" w:ascii="宋体" w:hAnsi="宋体" w:eastAsia="宋体" w:cs="宋体"/>
          <w:color w:val="auto"/>
          <w:sz w:val="32"/>
          <w:szCs w:val="22"/>
          <w:highlight w:val="none"/>
        </w:rPr>
        <w:outlineLvl w:val="9"/>
      </w:pPr>
      <w:r>
        <w:rPr>
          <w:rFonts w:hint="eastAsia" w:ascii="宋体" w:hAnsi="宋体" w:eastAsia="宋体" w:cs="宋体"/>
          <w:color w:val="auto"/>
          <w:sz w:val="32"/>
          <w:szCs w:val="22"/>
          <w:highlight w:val="none"/>
        </w:rPr>
      </w:r>
      <w:r/>
    </w:p>
    <w:p>
      <w:pPr>
        <w:jc w:val="center"/>
        <w:spacing w:line="240" w:lineRule="atLeast"/>
        <w:rPr>
          <w:rFonts w:hint="eastAsia" w:ascii="宋体" w:hAnsi="宋体" w:eastAsia="宋体" w:cs="宋体"/>
          <w:color w:val="auto"/>
          <w:sz w:val="32"/>
          <w:szCs w:val="22"/>
          <w:highlight w:val="none"/>
        </w:rPr>
        <w:sectPr>
          <w:headerReference w:type="default" r:id="rId12"/>
          <w:headerReference w:type="even" r:id="rId13"/>
          <w:headerReference w:type="first" r:id="rId14"/>
          <w:footerReference w:type="default" r:id="rId17"/>
          <w:footerReference w:type="even" r:id="rId18"/>
          <w:footnotePr/>
          <w:endnotePr/>
          <w:type w:val="nextPage"/>
          <w:pgSz w:w="11907" w:h="16840" w:orient="portrait"/>
          <w:pgMar w:top="1302" w:right="1107" w:bottom="1139" w:left="1797" w:header="794" w:footer="794" w:gutter="0"/>
          <w:pgNumType w:start="0"/>
          <w:cols w:num="1" w:sep="0" w:space="720" w:equalWidth="1"/>
          <w:docGrid w:linePitch="360"/>
          <w:titlePg/>
        </w:sectPr>
        <w:outlineLvl w:val="9"/>
      </w:pPr>
      <w:r>
        <w:rPr>
          <w:rFonts w:hint="eastAsia" w:ascii="宋体" w:hAnsi="宋体" w:eastAsia="宋体" w:cs="宋体"/>
          <w:color w:val="auto"/>
          <w:sz w:val="32"/>
          <w:szCs w:val="22"/>
          <w:highlight w:val="none"/>
        </w:rPr>
      </w:r>
      <w:r/>
    </w:p>
    <w:p>
      <w:pPr>
        <w:ind w:left="0" w:right="0" w:firstLine="482"/>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采购人（以下称甲方）：</w:t>
      </w:r>
      <w:r>
        <w:rPr>
          <w:rFonts w:hint="eastAsia" w:ascii="宋体" w:hAnsi="宋体" w:eastAsia="宋体" w:cs="宋体"/>
          <w:b/>
          <w:bCs/>
          <w:color w:val="auto"/>
          <w:sz w:val="24"/>
          <w:szCs w:val="24"/>
          <w:highlight w:val="none"/>
          <w:lang w:val="en-US" w:eastAsia="zh-CN"/>
        </w:rPr>
        <w:tab/>
      </w:r>
      <w:r>
        <w:rPr>
          <w:rFonts w:hint="eastAsia" w:ascii="宋体" w:hAnsi="宋体" w:eastAsia="宋体" w:cs="宋体"/>
          <w:b/>
          <w:bCs/>
          <w:color w:val="auto"/>
          <w:sz w:val="24"/>
          <w:szCs w:val="24"/>
          <w:highlight w:val="none"/>
          <w:lang w:val="en-US" w:eastAsia="zh-CN"/>
        </w:rPr>
        <w:t xml:space="preserve">               供应商：（以下称乙方）：</w:t>
      </w:r>
      <w:r/>
    </w:p>
    <w:p>
      <w:pPr>
        <w:ind w:left="0" w:right="0" w:firstLine="482"/>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住所地：</w:t>
      </w:r>
      <w:r>
        <w:rPr>
          <w:rFonts w:hint="eastAsia" w:ascii="宋体" w:hAnsi="宋体" w:eastAsia="宋体" w:cs="宋体"/>
          <w:b/>
          <w:bCs/>
          <w:color w:val="auto"/>
          <w:sz w:val="24"/>
          <w:szCs w:val="24"/>
          <w:highlight w:val="none"/>
          <w:lang w:val="en-US" w:eastAsia="zh-CN"/>
        </w:rPr>
        <w:tab/>
      </w:r>
      <w:r>
        <w:rPr>
          <w:rFonts w:hint="eastAsia" w:ascii="宋体" w:hAnsi="宋体" w:eastAsia="宋体" w:cs="宋体"/>
          <w:b/>
          <w:bCs/>
          <w:color w:val="auto"/>
          <w:sz w:val="24"/>
          <w:szCs w:val="24"/>
          <w:highlight w:val="none"/>
          <w:lang w:val="en-US" w:eastAsia="zh-CN"/>
        </w:rPr>
        <w:t xml:space="preserve">                             住所地：</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根据《中华人民共和国政府采购法</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《中华人民共和国民法典》等法律法规的规定，甲乙双方按照采购代理机构的公开招标结果签订本合同。</w:t>
      </w:r>
      <w:r/>
    </w:p>
    <w:p>
      <w:pPr>
        <w:ind w:left="0" w:right="0" w:firstLine="482"/>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第一条 合同标的</w:t>
      </w:r>
      <w:r/>
    </w:p>
    <w:p>
      <w:pPr>
        <w:ind w:left="0" w:right="0" w:firstLine="480"/>
        <w:keepLines w:val="0"/>
        <w:keepNext w:val="0"/>
        <w:pageBreakBefore w:val="0"/>
        <w:spacing w:line="360" w:lineRule="exact"/>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乙方根据甲方需求提供下列服务：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雨花台区2026年三集中多层住宅建筑历史遗留问题消防安全技术评估和房屋安全性鉴定服务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具体服务执行要求详见乙方响应文件</w:t>
      </w:r>
      <w:r>
        <w:rPr>
          <w:rFonts w:hint="eastAsia" w:ascii="宋体" w:hAnsi="宋体" w:eastAsia="宋体" w:cs="宋体"/>
          <w:color w:val="auto"/>
          <w:sz w:val="24"/>
          <w:szCs w:val="24"/>
          <w:highlight w:val="none"/>
          <w:lang w:val="en-US" w:eastAsia="zh-CN"/>
        </w:rPr>
        <w:t xml:space="preserve">。</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第二条 合同价款</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本合同项下服务总价款为</w:t>
      </w:r>
      <w:r>
        <w:rPr>
          <w:rFonts w:hint="eastAsia" w:ascii="宋体" w:hAnsi="宋体" w:cs="宋体"/>
          <w:color w:val="auto"/>
          <w:sz w:val="24"/>
          <w:szCs w:val="24"/>
          <w:highlight w:val="none"/>
          <w:lang w:val="en-US" w:eastAsia="zh-CN"/>
        </w:rPr>
        <w:t xml:space="preserve">实际实施评估总面积与每平方米中标价（单价）相乘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万元（大写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exact"/>
        <w:rPr>
          <w:rFonts w:hint="eastAsia" w:ascii="宋体" w:hAnsi="宋体" w:eastAsia="宋体" w:cs="宋体"/>
          <w:b/>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本合同价款是完成本项目所发生的所有含税费用，包括但不限于支付给员工的工资和国家强制缴纳的各种社会保障资金</w:t>
      </w:r>
      <w:r>
        <w:rPr>
          <w:rFonts w:hint="eastAsia" w:ascii="宋体" w:hAnsi="宋体" w:eastAsia="宋体" w:cs="宋体"/>
          <w:bCs/>
          <w:color w:val="auto"/>
          <w:sz w:val="24"/>
          <w:szCs w:val="24"/>
          <w:highlight w:val="none"/>
        </w:rPr>
        <w:t xml:space="preserve">，以</w:t>
      </w:r>
      <w:r>
        <w:rPr>
          <w:rFonts w:hint="eastAsia" w:ascii="宋体" w:hAnsi="宋体" w:eastAsia="宋体" w:cs="宋体"/>
          <w:color w:val="auto"/>
          <w:sz w:val="24"/>
          <w:szCs w:val="24"/>
          <w:highlight w:val="none"/>
        </w:rPr>
        <w:t xml:space="preserve">及乙方认为需要的其他费用等。</w:t>
      </w:r>
      <w:r/>
    </w:p>
    <w:p>
      <w:pPr>
        <w:pStyle w:val="982"/>
        <w:ind w:left="0" w:right="0" w:firstLine="482"/>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第三条 服务内容</w:t>
      </w:r>
      <w:r/>
    </w:p>
    <w:p>
      <w:pPr>
        <w:pStyle w:val="982"/>
        <w:ind w:left="0" w:right="0" w:firstLine="480"/>
        <w:keepLines w:val="0"/>
        <w:keepNext w:val="0"/>
        <w:pageBreakBefore w:val="0"/>
        <w:spacing w:line="360" w:lineRule="exact"/>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各包所服务的街道如下：</w:t>
      </w:r>
      <w:r/>
    </w:p>
    <w:tbl>
      <w:tblPr>
        <w:tblStyle w:val="787"/>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1710"/>
        <w:gridCol w:w="4080"/>
        <w:gridCol w:w="1820"/>
      </w:tblGrid>
      <w:tr>
        <w:trPr>
          <w:jc w:val="center"/>
          <w:trHeight w:val="534" w:hRule="exact"/>
        </w:trPr>
        <w:tc>
          <w:tcPr>
            <w:tcW w:w="950" w:type="dxa"/>
            <w:vAlign w:val="center"/>
            <w:textDirection w:val="lrTb"/>
            <w:noWrap w:val="false"/>
          </w:tcPr>
          <w:p>
            <w:pPr>
              <w:pStyle w:val="800"/>
              <w:ind w:left="0" w:firstLine="0"/>
              <w:jc w:val="center"/>
              <w:rPr>
                <w:color w:val="auto"/>
                <w:highlight w:val="none"/>
              </w:rPr>
              <w:outlineLvl w:val="9"/>
            </w:pPr>
            <w:r>
              <w:rPr>
                <w:rFonts w:hint="eastAsia" w:ascii="宋体" w:hAnsi="宋体" w:cs="宋体"/>
                <w:color w:val="auto"/>
                <w:szCs w:val="21"/>
                <w:highlight w:val="none"/>
              </w:rPr>
              <w:t xml:space="preserve">序号</w:t>
            </w:r>
            <w:r/>
          </w:p>
        </w:tc>
        <w:tc>
          <w:tcPr>
            <w:tcW w:w="1710" w:type="dxa"/>
            <w:vAlign w:val="center"/>
            <w:textDirection w:val="lrTb"/>
            <w:noWrap w:val="false"/>
          </w:tcPr>
          <w:p>
            <w:pPr>
              <w:pStyle w:val="800"/>
              <w:ind w:left="0" w:firstLine="420"/>
              <w:jc w:val="both"/>
              <w:rPr>
                <w:rFonts w:hint="eastAsia" w:eastAsia="宋体"/>
                <w:color w:val="auto"/>
                <w:highlight w:val="none"/>
                <w:lang w:val="en-US" w:eastAsia="zh-CN"/>
              </w:rPr>
              <w:outlineLvl w:val="9"/>
            </w:pPr>
            <w:r>
              <w:rPr>
                <w:rFonts w:hint="eastAsia" w:ascii="宋体" w:hAnsi="宋体" w:cs="宋体"/>
                <w:color w:val="auto"/>
                <w:szCs w:val="21"/>
                <w:highlight w:val="none"/>
              </w:rPr>
              <w:t xml:space="preserve">分包</w:t>
            </w:r>
            <w:r>
              <w:rPr>
                <w:rFonts w:hint="eastAsia" w:ascii="宋体" w:hAnsi="宋体" w:cs="宋体"/>
                <w:color w:val="auto"/>
                <w:szCs w:val="21"/>
                <w:highlight w:val="none"/>
                <w:lang w:val="en-US" w:eastAsia="zh-CN"/>
              </w:rPr>
              <w:t xml:space="preserve">号</w:t>
            </w:r>
            <w:r/>
          </w:p>
        </w:tc>
        <w:tc>
          <w:tcPr>
            <w:tcW w:w="4080" w:type="dxa"/>
            <w:vAlign w:val="center"/>
            <w:textDirection w:val="lrTb"/>
            <w:noWrap w:val="false"/>
          </w:tcPr>
          <w:p>
            <w:pPr>
              <w:pStyle w:val="800"/>
              <w:ind w:firstLine="1470"/>
              <w:jc w:val="both"/>
              <w:rPr>
                <w:rFonts w:hint="default" w:eastAsia="宋体"/>
                <w:color w:val="auto"/>
                <w:highlight w:val="none"/>
                <w:lang w:val="en-US" w:eastAsia="zh-CN"/>
              </w:rPr>
              <w:outlineLvl w:val="9"/>
            </w:pPr>
            <w:r>
              <w:rPr>
                <w:rFonts w:hint="eastAsia"/>
                <w:color w:val="auto"/>
                <w:highlight w:val="none"/>
                <w:lang w:val="en-US" w:eastAsia="zh-CN"/>
              </w:rPr>
              <w:t xml:space="preserve">所在街道</w:t>
            </w:r>
            <w:r/>
          </w:p>
        </w:tc>
        <w:tc>
          <w:tcPr>
            <w:tcW w:w="1820" w:type="dxa"/>
            <w:vAlign w:val="center"/>
            <w:textDirection w:val="lrTb"/>
            <w:noWrap w:val="false"/>
          </w:tcPr>
          <w:p>
            <w:pPr>
              <w:pStyle w:val="800"/>
              <w:ind w:left="0" w:firstLine="0"/>
              <w:jc w:val="center"/>
              <w:rPr>
                <w:rFonts w:hint="default"/>
                <w:color w:val="auto"/>
                <w:highlight w:val="none"/>
                <w:lang w:val="en-US" w:eastAsia="zh-CN"/>
              </w:rPr>
              <w:outlineLvl w:val="9"/>
            </w:pPr>
            <w:r>
              <w:rPr>
                <w:rFonts w:hint="eastAsia"/>
                <w:color w:val="auto"/>
                <w:highlight w:val="none"/>
                <w:lang w:val="en-US" w:eastAsia="zh-CN"/>
              </w:rPr>
              <w:t xml:space="preserve">建筑面积合计约（平方米）</w:t>
            </w:r>
            <w:r/>
          </w:p>
        </w:tc>
      </w:tr>
      <w:tr>
        <w:trPr>
          <w:jc w:val="center"/>
          <w:trHeight w:val="534" w:hRule="exact"/>
        </w:trPr>
        <w:tc>
          <w:tcPr>
            <w:tcW w:w="950" w:type="dxa"/>
            <w:vAlign w:val="center"/>
            <w:textDirection w:val="lrTb"/>
            <w:noWrap w:val="false"/>
          </w:tcPr>
          <w:p>
            <w:pPr>
              <w:pStyle w:val="800"/>
              <w:ind w:left="0" w:firstLine="0"/>
              <w:jc w:val="center"/>
              <w:rPr>
                <w:rFonts w:hint="eastAsia" w:eastAsia="宋体"/>
                <w:color w:val="auto"/>
                <w:highlight w:val="none"/>
                <w:lang w:val="en-US" w:eastAsia="zh-CN"/>
              </w:rPr>
              <w:outlineLvl w:val="9"/>
            </w:pPr>
            <w:r>
              <w:rPr>
                <w:rFonts w:hint="eastAsia"/>
                <w:color w:val="auto"/>
                <w:highlight w:val="none"/>
                <w:lang w:val="en-US" w:eastAsia="zh-CN"/>
              </w:rPr>
              <w:t xml:space="preserve">1</w:t>
            </w:r>
            <w:r/>
          </w:p>
        </w:tc>
        <w:tc>
          <w:tcPr>
            <w:tcW w:w="1710" w:type="dxa"/>
            <w:vAlign w:val="center"/>
            <w:textDirection w:val="lrTb"/>
            <w:noWrap w:val="false"/>
          </w:tcPr>
          <w:p>
            <w:pPr>
              <w:jc w:val="center"/>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分包</w:t>
            </w:r>
            <w:r>
              <w:rPr>
                <w:rFonts w:hint="eastAsia" w:ascii="宋体" w:hAnsi="宋体" w:cs="宋体"/>
                <w:color w:val="auto"/>
                <w:szCs w:val="21"/>
                <w:highlight w:val="none"/>
                <w:lang w:val="en-US" w:eastAsia="zh-CN"/>
              </w:rPr>
              <w:t xml:space="preserve">四</w:t>
            </w:r>
            <w:r/>
          </w:p>
        </w:tc>
        <w:tc>
          <w:tcPr>
            <w:shd w:val="clear" w:color="auto" w:fill="auto"/>
            <w:tcW w:w="408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highlight w:val="none"/>
                <w:lang w:val="en-US" w:eastAsia="zh-CN"/>
              </w:rPr>
              <w:t xml:space="preserve">雨花街道、赛虹桥街道、板桥街道、南京雨花经济开发区管委会</w:t>
            </w:r>
            <w:r/>
          </w:p>
        </w:tc>
        <w:tc>
          <w:tcPr>
            <w:shd w:val="clear" w:color="auto" w:fill="auto"/>
            <w:tcW w:w="1820" w:type="dxa"/>
            <w:vAlign w:val="center"/>
            <w:textDirection w:val="lrTb"/>
            <w:noWrap w:val="false"/>
          </w:tcPr>
          <w:p>
            <w:pPr>
              <w:jc w:val="center"/>
              <w:widowControl/>
              <w:rPr>
                <w:rFonts w:hint="default" w:ascii="宋体" w:hAnsi="宋体" w:cs="宋体"/>
                <w:color w:val="auto"/>
                <w:sz w:val="22"/>
                <w:szCs w:val="22"/>
                <w:highlight w:val="none"/>
                <w:lang w:val="en-US"/>
              </w:rPr>
              <w:outlineLvl w:val="9"/>
            </w:pPr>
            <w:r>
              <w:rPr>
                <w:rFonts w:hint="eastAsia" w:ascii="宋体" w:hAnsi="宋体" w:cs="宋体"/>
                <w:color w:val="auto"/>
                <w:highlight w:val="none"/>
                <w:lang w:val="en-US" w:eastAsia="zh-CN"/>
              </w:rPr>
              <w:t xml:space="preserve">51.99</w:t>
            </w:r>
            <w:r>
              <w:rPr>
                <w:rFonts w:hint="eastAsia" w:ascii="宋体" w:hAnsi="宋体" w:cs="宋体"/>
                <w:color w:val="auto"/>
                <w:sz w:val="22"/>
                <w:szCs w:val="22"/>
                <w:highlight w:val="none"/>
                <w:lang w:val="en-US" w:eastAsia="zh-CN"/>
              </w:rPr>
              <w:t xml:space="preserve">万</w:t>
            </w:r>
            <w:r/>
          </w:p>
        </w:tc>
      </w:tr>
      <w:tr>
        <w:trPr>
          <w:jc w:val="center"/>
          <w:trHeight w:val="534" w:hRule="exact"/>
        </w:trPr>
        <w:tc>
          <w:tcPr>
            <w:tcW w:w="950" w:type="dxa"/>
            <w:vAlign w:val="center"/>
            <w:textDirection w:val="lrTb"/>
            <w:noWrap w:val="false"/>
          </w:tcPr>
          <w:p>
            <w:pPr>
              <w:pStyle w:val="800"/>
              <w:ind w:left="0" w:firstLine="0"/>
              <w:jc w:val="center"/>
              <w:rPr>
                <w:rFonts w:hint="eastAsia" w:eastAsia="宋体"/>
                <w:color w:val="auto"/>
                <w:highlight w:val="none"/>
                <w:lang w:val="en-US" w:eastAsia="zh-CN"/>
              </w:rPr>
              <w:outlineLvl w:val="9"/>
            </w:pPr>
            <w:r>
              <w:rPr>
                <w:rFonts w:hint="eastAsia"/>
                <w:color w:val="auto"/>
                <w:highlight w:val="none"/>
                <w:lang w:val="en-US" w:eastAsia="zh-CN"/>
              </w:rPr>
              <w:t xml:space="preserve">2</w:t>
            </w:r>
            <w:r/>
          </w:p>
        </w:tc>
        <w:tc>
          <w:tcPr>
            <w:tcW w:w="1710" w:type="dxa"/>
            <w:vAlign w:val="center"/>
            <w:textDirection w:val="lrTb"/>
            <w:noWrap w:val="false"/>
          </w:tcPr>
          <w:p>
            <w:pPr>
              <w:jc w:val="center"/>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分包</w:t>
            </w:r>
            <w:r>
              <w:rPr>
                <w:rFonts w:hint="eastAsia" w:ascii="宋体" w:hAnsi="宋体" w:cs="宋体"/>
                <w:color w:val="auto"/>
                <w:szCs w:val="21"/>
                <w:highlight w:val="none"/>
                <w:lang w:val="en-US" w:eastAsia="zh-CN"/>
              </w:rPr>
              <w:t xml:space="preserve">五</w:t>
            </w:r>
            <w:r/>
          </w:p>
        </w:tc>
        <w:tc>
          <w:tcPr>
            <w:shd w:val="clear" w:color="auto" w:fill="auto"/>
            <w:tcW w:w="408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highlight w:val="none"/>
                <w:lang w:val="en-US" w:eastAsia="zh-CN"/>
              </w:rPr>
              <w:t xml:space="preserve">铁心桥街道</w:t>
            </w:r>
            <w:r/>
          </w:p>
        </w:tc>
        <w:tc>
          <w:tcPr>
            <w:shd w:val="clear" w:color="auto" w:fill="auto"/>
            <w:tcW w:w="1820" w:type="dxa"/>
            <w:vAlign w:val="center"/>
            <w:textDirection w:val="lrTb"/>
            <w:noWrap w:val="false"/>
          </w:tcPr>
          <w:p>
            <w:pPr>
              <w:jc w:val="center"/>
              <w:widowControl/>
              <w:rPr>
                <w:rFonts w:hint="eastAsia" w:ascii="宋体" w:hAnsi="宋体" w:cs="宋体"/>
                <w:color w:val="auto"/>
                <w:sz w:val="22"/>
                <w:szCs w:val="22"/>
                <w:highlight w:val="none"/>
              </w:rPr>
              <w:outlineLvl w:val="9"/>
            </w:pPr>
            <w:r>
              <w:rPr>
                <w:rFonts w:hint="eastAsia" w:ascii="宋体" w:hAnsi="宋体" w:cs="宋体"/>
                <w:color w:val="auto"/>
                <w:highlight w:val="none"/>
                <w:lang w:val="en-US" w:eastAsia="zh-CN"/>
              </w:rPr>
              <w:t xml:space="preserve">70.29</w:t>
            </w:r>
            <w:r>
              <w:rPr>
                <w:rFonts w:hint="eastAsia" w:ascii="宋体" w:hAnsi="宋体" w:cs="宋体"/>
                <w:color w:val="auto"/>
                <w:sz w:val="22"/>
                <w:szCs w:val="22"/>
                <w:highlight w:val="none"/>
                <w:lang w:val="en-US" w:eastAsia="zh-CN"/>
              </w:rPr>
              <w:t xml:space="preserve">万</w:t>
            </w:r>
            <w:r/>
          </w:p>
        </w:tc>
      </w:tr>
      <w:tr>
        <w:trPr>
          <w:jc w:val="center"/>
          <w:trHeight w:val="534" w:hRule="exact"/>
        </w:trPr>
        <w:tc>
          <w:tcPr>
            <w:tcW w:w="950" w:type="dxa"/>
            <w:vAlign w:val="center"/>
            <w:textDirection w:val="lrTb"/>
            <w:noWrap w:val="false"/>
          </w:tcPr>
          <w:p>
            <w:pPr>
              <w:pStyle w:val="800"/>
              <w:ind w:left="0" w:firstLine="0"/>
              <w:jc w:val="center"/>
              <w:rPr>
                <w:rFonts w:hint="eastAsia" w:eastAsia="宋体"/>
                <w:color w:val="auto"/>
                <w:highlight w:val="none"/>
                <w:lang w:val="en-US" w:eastAsia="zh-CN"/>
              </w:rPr>
              <w:outlineLvl w:val="9"/>
            </w:pPr>
            <w:r>
              <w:rPr>
                <w:rFonts w:hint="eastAsia"/>
                <w:color w:val="auto"/>
                <w:highlight w:val="none"/>
                <w:lang w:val="en-US" w:eastAsia="zh-CN"/>
              </w:rPr>
              <w:t xml:space="preserve">3</w:t>
            </w:r>
            <w:r/>
          </w:p>
        </w:tc>
        <w:tc>
          <w:tcPr>
            <w:tcW w:w="1710" w:type="dxa"/>
            <w:vAlign w:val="center"/>
            <w:textDirection w:val="lrTb"/>
            <w:noWrap w:val="false"/>
          </w:tcPr>
          <w:p>
            <w:pPr>
              <w:jc w:val="center"/>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分包</w:t>
            </w:r>
            <w:r>
              <w:rPr>
                <w:rFonts w:hint="eastAsia" w:ascii="宋体" w:hAnsi="宋体" w:cs="宋体"/>
                <w:color w:val="auto"/>
                <w:szCs w:val="21"/>
                <w:highlight w:val="none"/>
                <w:lang w:val="en-US" w:eastAsia="zh-CN"/>
              </w:rPr>
              <w:t xml:space="preserve">六</w:t>
            </w:r>
            <w:r/>
          </w:p>
        </w:tc>
        <w:tc>
          <w:tcPr>
            <w:shd w:val="clear" w:color="auto" w:fill="auto"/>
            <w:tcW w:w="408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highlight w:val="none"/>
                <w:lang w:val="en-US" w:eastAsia="zh-CN"/>
              </w:rPr>
              <w:t xml:space="preserve">西善桥街道</w:t>
            </w:r>
            <w:r/>
          </w:p>
        </w:tc>
        <w:tc>
          <w:tcPr>
            <w:shd w:val="clear" w:color="auto" w:fill="auto"/>
            <w:tcW w:w="1820" w:type="dxa"/>
            <w:vAlign w:val="center"/>
            <w:textDirection w:val="lrTb"/>
            <w:noWrap w:val="false"/>
          </w:tcPr>
          <w:p>
            <w:pPr>
              <w:jc w:val="center"/>
              <w:widowControl/>
              <w:rPr>
                <w:rFonts w:hint="eastAsia" w:ascii="宋体" w:hAnsi="宋体" w:cs="宋体"/>
                <w:color w:val="auto"/>
                <w:sz w:val="22"/>
                <w:szCs w:val="22"/>
                <w:highlight w:val="none"/>
              </w:rPr>
              <w:outlineLvl w:val="9"/>
            </w:pPr>
            <w:r>
              <w:rPr>
                <w:rFonts w:hint="eastAsia" w:ascii="宋体" w:hAnsi="宋体" w:cs="宋体"/>
                <w:color w:val="auto"/>
                <w:highlight w:val="none"/>
                <w:lang w:val="en-US" w:eastAsia="zh-CN"/>
              </w:rPr>
              <w:t xml:space="preserve">84.74</w:t>
            </w:r>
            <w:r>
              <w:rPr>
                <w:rFonts w:hint="eastAsia" w:ascii="宋体" w:hAnsi="宋体" w:cs="宋体"/>
                <w:color w:val="auto"/>
                <w:sz w:val="22"/>
                <w:szCs w:val="22"/>
                <w:highlight w:val="none"/>
                <w:lang w:val="en-US" w:eastAsia="zh-CN"/>
              </w:rPr>
              <w:t xml:space="preserve">万</w:t>
            </w:r>
            <w:r/>
          </w:p>
        </w:tc>
      </w:tr>
    </w:tbl>
    <w:p>
      <w:pPr>
        <w:ind w:left="0" w:right="0" w:firstLine="482"/>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第四条 组成本合同的有关文件</w:t>
      </w:r>
      <w:r>
        <w:rPr>
          <w:rFonts w:hint="eastAsia" w:ascii="宋体" w:hAnsi="宋体" w:eastAsia="宋体" w:cs="宋体"/>
          <w:color w:val="auto"/>
          <w:sz w:val="24"/>
          <w:szCs w:val="24"/>
          <w:highlight w:val="none"/>
        </w:rPr>
        <w:t xml:space="preserve">  </w:t>
      </w:r>
      <w:r/>
    </w:p>
    <w:p>
      <w:pPr>
        <w:ind w:left="0" w:right="0" w:firstLine="480"/>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下列关于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rPr>
        <w:t xml:space="preserve">的采购文件、响应文件，或与本次采购活动方式相适应的文件，以及有关附件是本合同不可分割的组成部分，与本合同具有同等法律效力，这些文件包括但不限于：</w:t>
      </w:r>
      <w:r/>
    </w:p>
    <w:p>
      <w:pPr>
        <w:ind w:left="0" w:right="0" w:firstLine="512"/>
        <w:keepLines w:val="0"/>
        <w:keepNext w:val="0"/>
        <w:pageBreakBefore w:val="0"/>
        <w:spacing w:line="360" w:lineRule="exact"/>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（1）乙方提供的投标文件和投标报价表；  （2）技术规格响应表；</w:t>
      </w:r>
      <w:r/>
    </w:p>
    <w:p>
      <w:pPr>
        <w:ind w:left="0" w:right="0" w:firstLine="512"/>
        <w:keepLines w:val="0"/>
        <w:keepNext w:val="0"/>
        <w:pageBreakBefore w:val="0"/>
        <w:spacing w:line="360" w:lineRule="exact"/>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（3）投标承诺；                       （4）服务承诺；</w:t>
      </w:r>
      <w:r/>
    </w:p>
    <w:p>
      <w:pPr>
        <w:ind w:left="0" w:right="0" w:firstLine="512"/>
        <w:keepLines w:val="0"/>
        <w:keepNext w:val="0"/>
        <w:pageBreakBefore w:val="0"/>
        <w:spacing w:line="360" w:lineRule="exact"/>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（5）中标通知书；                     （6）甲乙双方商定的其他文件等。</w:t>
      </w:r>
      <w:r/>
    </w:p>
    <w:p>
      <w:pPr>
        <w:ind w:left="0" w:right="0" w:firstLine="512"/>
        <w:keepLines w:val="0"/>
        <w:keepNext w:val="0"/>
        <w:pageBreakBefore w:val="0"/>
        <w:spacing w:line="360" w:lineRule="exact"/>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前述组成本合同的文件如有不一致之处，以甲方指定为准。</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第五条 权利保证</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应保证甲方在使用该服务或其任何一部分时不受第三方提出侵犯其专利权、版权、商标权或其他权利的起诉。一旦出现侵权，乙方应承担全部责任。由此导致甲方损失的，乙方应予赔偿，甲方损失范围包括但不限于实际损失、诉讼费、保全费、律师费等。</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第六条 质量保证</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乙方所提供的服务的技术规格应与采购文件规定的技术规格及响应文件所附的“技术条款偏离表”相一致；若技术性能无特殊说明，则按国家有关部门最新颁布的标准及规范为准。</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第七条 交付和验收</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服务期限：</w:t>
      </w:r>
      <w:r>
        <w:rPr>
          <w:rFonts w:hint="eastAsia" w:ascii="宋体" w:hAnsi="宋体" w:cs="宋体"/>
          <w:color w:val="auto"/>
          <w:sz w:val="24"/>
          <w:szCs w:val="24"/>
          <w:highlight w:val="none"/>
          <w:lang w:val="en-US" w:eastAsia="zh-CN"/>
        </w:rPr>
        <w:t xml:space="preserve">合同签订之日起至9月30日完成工作并出具报告。</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验收标准：按行业通行标准和乙方响应文件的承诺（不低于国家相关标准），且乙方交付的成果还需经甲方或甲方指定方验收确认通过。</w:t>
      </w:r>
      <w:r/>
    </w:p>
    <w:p>
      <w:pPr>
        <w:ind w:left="0" w:right="0" w:firstLine="480"/>
        <w:jc w:val="left"/>
        <w:keepLines w:val="0"/>
        <w:keepNext w:val="0"/>
        <w:pageBreakBefore w:val="0"/>
        <w:spacing w:line="360" w:lineRule="exact"/>
        <w:rPr>
          <w:rFonts w:hint="default" w:ascii="宋体" w:hAnsi="宋体" w:eastAsia="宋体" w:cs="宋体"/>
          <w:color w:val="auto"/>
          <w:sz w:val="24"/>
          <w:szCs w:val="24"/>
          <w:highlight w:val="yellow"/>
          <w:lang w:val="en-US" w:eastAsia="zh-CN"/>
        </w:rPr>
        <w:outlineLvl w:val="9"/>
      </w:pPr>
      <w:r>
        <w:rPr>
          <w:rFonts w:hint="eastAsia" w:ascii="宋体" w:hAnsi="宋体" w:cs="宋体"/>
          <w:color w:val="auto"/>
          <w:sz w:val="24"/>
          <w:szCs w:val="24"/>
          <w:highlight w:val="yellow"/>
          <w:lang w:val="en-US" w:eastAsia="zh-CN"/>
        </w:rPr>
        <w:t xml:space="preserve">3.服务期内，如乙方提供的服务出现问题，乙方应在接到甲方通知后</w:t>
      </w:r>
      <w:r>
        <w:rPr>
          <w:rFonts w:hint="eastAsia" w:ascii="宋体" w:hAnsi="宋体" w:cs="宋体"/>
          <w:color w:val="auto"/>
          <w:sz w:val="24"/>
          <w:szCs w:val="24"/>
          <w:highlight w:val="yellow"/>
          <w:u w:val="single"/>
          <w:lang w:val="en-US" w:eastAsia="zh-CN"/>
        </w:rPr>
        <w:t xml:space="preserve">1</w:t>
      </w:r>
      <w:r>
        <w:rPr>
          <w:rFonts w:hint="eastAsia" w:ascii="宋体" w:hAnsi="宋体" w:cs="宋体"/>
          <w:color w:val="auto"/>
          <w:sz w:val="24"/>
          <w:szCs w:val="24"/>
          <w:highlight w:val="yellow"/>
          <w:lang w:val="en-US" w:eastAsia="zh-CN"/>
        </w:rPr>
        <w:t xml:space="preserve">(时间)内到达甲方或甲方指定现场;并应对所提供服务出现的质量及安全问题负责处理解决并承担一切费用。</w:t>
      </w:r>
      <w:r/>
    </w:p>
    <w:p>
      <w:pPr>
        <w:ind w:left="0" w:right="0" w:firstLine="480"/>
        <w:jc w:val="left"/>
        <w:keepLines w:val="0"/>
        <w:keepNext w:val="0"/>
        <w:pageBreakBefore w:val="0"/>
        <w:spacing w:line="36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yellow"/>
          <w:lang w:val="en-US" w:eastAsia="zh-CN"/>
        </w:rPr>
        <w:t xml:space="preserve">4.验收程序：乙方完成全部工作并提交完整报告后，应向甲方提出验收申请。甲方应在收到申请后15个工作日内组织验收。同时验收合格后，乙方应在3日内将最终合格报告（含3份纸质和电子扫描件）送达至甲方。</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第八条 履约保证金</w:t>
      </w:r>
      <w:r/>
    </w:p>
    <w:p>
      <w:pPr>
        <w:ind w:left="0" w:right="0" w:firstLine="480"/>
        <w:jc w:val="left"/>
        <w:keepLines w:val="0"/>
        <w:keepNext w:val="0"/>
        <w:pageBreakBefore w:val="0"/>
        <w:spacing w:line="360" w:lineRule="exact"/>
        <w:rPr>
          <w:rFonts w:hint="eastAsia" w:ascii="宋体" w:hAnsi="宋体" w:eastAsia="宋体" w:cs="宋体"/>
          <w:i/>
          <w:iCs/>
          <w:color w:val="auto"/>
          <w:sz w:val="24"/>
          <w:szCs w:val="24"/>
          <w:highlight w:val="none"/>
        </w:rPr>
        <w:outlineLvl w:val="9"/>
      </w:pPr>
      <w:r>
        <w:rPr>
          <w:rFonts w:hint="eastAsia" w:ascii="宋体" w:hAnsi="宋体" w:eastAsia="宋体" w:cs="宋体"/>
          <w:color w:val="auto"/>
          <w:sz w:val="24"/>
          <w:szCs w:val="24"/>
          <w:highlight w:val="none"/>
        </w:rPr>
        <w:t xml:space="preserve">无。</w:t>
      </w:r>
      <w:r/>
    </w:p>
    <w:p>
      <w:pPr>
        <w:ind w:left="0" w:right="0" w:firstLine="482"/>
        <w:jc w:val="left"/>
        <w:keepLines w:val="0"/>
        <w:keepNext w:val="0"/>
        <w:pageBreakBefore w:val="0"/>
        <w:spacing w:line="360" w:lineRule="exact"/>
        <w:rPr>
          <w:rFonts w:hint="eastAsia" w:ascii="宋体" w:hAnsi="宋体" w:eastAsia="宋体" w:cs="宋体"/>
          <w:b/>
          <w:bCs/>
          <w:i/>
          <w:iCs/>
          <w:color w:val="auto"/>
          <w:sz w:val="24"/>
          <w:szCs w:val="24"/>
          <w:highlight w:val="none"/>
        </w:rPr>
        <w:outlineLvl w:val="9"/>
      </w:pPr>
      <w:r>
        <w:rPr>
          <w:rFonts w:hint="eastAsia" w:ascii="宋体" w:hAnsi="宋体" w:eastAsia="宋体" w:cs="宋体"/>
          <w:b/>
          <w:bCs/>
          <w:color w:val="auto"/>
          <w:sz w:val="24"/>
          <w:szCs w:val="24"/>
          <w:highlight w:val="none"/>
        </w:rPr>
        <w:t xml:space="preserve">第九条 合同款支付</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本合同项下所有款项均以人民币支付。</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甲方付款前，乙方应提前向甲方开具发票，否则甲方有权不予付款，且不视为违约。</w:t>
      </w:r>
      <w:r/>
    </w:p>
    <w:p>
      <w:pPr>
        <w:pStyle w:val="983"/>
        <w:ind w:left="0" w:right="0" w:firstLine="480"/>
        <w:keepLines w:val="0"/>
        <w:keepNext w:val="0"/>
        <w:pageBreakBefore w:val="0"/>
        <w:spacing w:line="360" w:lineRule="exact"/>
        <w:rPr>
          <w:rFonts w:hint="eastAsia" w:ascii="宋体" w:hAnsi="宋体" w:eastAsia="宋体" w:cs="宋体"/>
          <w:bCs/>
          <w:color w:val="auto"/>
          <w:sz w:val="24"/>
          <w:szCs w:val="24"/>
          <w:highlight w:val="none"/>
          <w:lang w:eastAsia="zh-CN"/>
        </w:rPr>
        <w:outlineLvl w:val="9"/>
      </w:pPr>
      <w:r>
        <w:rPr>
          <w:rFonts w:hint="eastAsia"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eastAsia="zh-CN"/>
        </w:rPr>
        <w:t xml:space="preserve">付款条件：</w:t>
      </w:r>
      <w:r/>
    </w:p>
    <w:p>
      <w:pPr>
        <w:pStyle w:val="983"/>
        <w:ind w:left="0" w:right="0" w:firstLine="480"/>
        <w:keepLines w:val="0"/>
        <w:keepNext w:val="0"/>
        <w:pageBreakBefore w:val="0"/>
        <w:spacing w:line="36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（一）合同签订后，甲方支付乙方合同总价20%的预付款。</w:t>
      </w:r>
      <w:r/>
    </w:p>
    <w:p>
      <w:pPr>
        <w:ind w:left="0" w:right="0" w:firstLine="480"/>
        <w:jc w:val="left"/>
        <w:keepLines w:val="0"/>
        <w:keepNext w:val="0"/>
        <w:pageBreakBefore w:val="0"/>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（二）合同项下所有服务内容完成，且提交的项目总结报告经甲方确认后，</w:t>
      </w:r>
      <w:r>
        <w:rPr>
          <w:rFonts w:hint="eastAsia" w:ascii="宋体" w:hAnsi="宋体" w:cs="宋体"/>
          <w:color w:val="auto"/>
          <w:sz w:val="24"/>
          <w:szCs w:val="24"/>
          <w:highlight w:val="none"/>
          <w:lang w:eastAsia="zh-CN"/>
        </w:rPr>
        <w:t xml:space="preserve">甲方支付至合同总价100%</w:t>
      </w:r>
      <w:r>
        <w:rPr>
          <w:rFonts w:hint="eastAsia" w:ascii="宋体" w:hAnsi="宋体" w:eastAsia="宋体" w:cs="宋体"/>
          <w:color w:val="auto"/>
          <w:sz w:val="24"/>
          <w:szCs w:val="24"/>
          <w:highlight w:val="none"/>
        </w:rPr>
        <w:t xml:space="preserve">。</w:t>
      </w:r>
      <w:r/>
    </w:p>
    <w:p>
      <w:pPr>
        <w:ind w:left="0" w:right="0" w:firstLine="482"/>
        <w:jc w:val="left"/>
        <w:keepLines w:val="0"/>
        <w:keepNext w:val="0"/>
        <w:pageBreakBefore w:val="0"/>
        <w:spacing w:line="3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第十条 违约责任</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如乙方不能交付服务的，乙方应向甲方支付合同总价5%的违约金。</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乙方逾期交付的，每逾期1天，乙方向甲方偿付合同总额的</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违约金</w:t>
      </w:r>
      <w:r>
        <w:rPr>
          <w:rFonts w:hint="eastAsia" w:ascii="宋体" w:hAnsi="宋体" w:eastAsia="宋体" w:cs="宋体"/>
          <w:color w:val="auto"/>
          <w:sz w:val="24"/>
          <w:szCs w:val="24"/>
          <w:highlight w:val="none"/>
        </w:rPr>
        <w:t xml:space="preserve">。如乙方逾期交付达5天，</w:t>
      </w:r>
      <w:r>
        <w:rPr>
          <w:rFonts w:hint="eastAsia" w:ascii="宋体" w:hAnsi="宋体" w:cs="宋体"/>
          <w:color w:val="auto"/>
          <w:sz w:val="24"/>
          <w:szCs w:val="24"/>
          <w:highlight w:val="none"/>
          <w:lang w:eastAsia="zh-CN"/>
        </w:rPr>
        <w:t xml:space="preserve">或逾期交付达</w:t>
      </w:r>
      <w:r>
        <w:rPr>
          <w:rFonts w:hint="eastAsia" w:ascii="宋体" w:hAnsi="宋体" w:cs="宋体"/>
          <w:color w:val="auto"/>
          <w:sz w:val="24"/>
          <w:szCs w:val="24"/>
          <w:highlight w:val="none"/>
          <w:lang w:val="en-US" w:eastAsia="zh-CN"/>
        </w:rPr>
        <w:t xml:space="preserve">3次，</w:t>
      </w:r>
      <w:r>
        <w:rPr>
          <w:rFonts w:hint="eastAsia" w:ascii="宋体" w:hAnsi="宋体" w:eastAsia="宋体" w:cs="宋体"/>
          <w:color w:val="auto"/>
          <w:sz w:val="24"/>
          <w:szCs w:val="24"/>
          <w:highlight w:val="none"/>
        </w:rPr>
        <w:t xml:space="preserve">甲方有权解除合同，解除合同的通知自到达乙方时生效</w:t>
      </w:r>
      <w:r>
        <w:rPr>
          <w:rFonts w:hint="eastAsia" w:ascii="宋体" w:hAnsi="宋体" w:cs="宋体"/>
          <w:color w:val="auto"/>
          <w:sz w:val="24"/>
          <w:szCs w:val="24"/>
          <w:highlight w:val="none"/>
          <w:lang w:eastAsia="zh-CN"/>
        </w:rPr>
        <w:t xml:space="preserve">，同时乙方应向甲方偿付合同总额的</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违约金</w:t>
      </w:r>
      <w:r>
        <w:rPr>
          <w:rFonts w:hint="eastAsia" w:ascii="宋体" w:hAnsi="宋体" w:eastAsia="宋体" w:cs="宋体"/>
          <w:color w:val="auto"/>
          <w:sz w:val="24"/>
          <w:szCs w:val="24"/>
          <w:highlight w:val="none"/>
        </w:rPr>
        <w:t xml:space="preserve">。合同解除后，乙方应退还已收取的费用，并赔偿甲方由此造成的全部损失，包括但不限于实际损失、诉讼费、保全费、律师费等。</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乙方所交付的服务不符合合同规定的，甲方有权拒收。甲方拒收的，乙方应向甲方支付合同总款5%的违约金</w:t>
      </w:r>
      <w:r>
        <w:rPr>
          <w:rFonts w:hint="eastAsia" w:ascii="宋体" w:hAnsi="宋体" w:cs="宋体"/>
          <w:color w:val="auto"/>
          <w:sz w:val="24"/>
          <w:szCs w:val="24"/>
          <w:highlight w:val="none"/>
          <w:lang w:eastAsia="zh-CN"/>
        </w:rPr>
        <w:t xml:space="preserve">，同时乙方应在甲方限期内整改或采取其他补救措施，以达到合同约定标准。</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4.在合同有效期内</w:t>
      </w:r>
      <w:r>
        <w:rPr>
          <w:rFonts w:hint="eastAsia" w:ascii="宋体" w:hAnsi="宋体" w:eastAsia="宋体" w:cs="宋体"/>
          <w:color w:val="auto"/>
          <w:sz w:val="24"/>
          <w:szCs w:val="24"/>
          <w:highlight w:val="none"/>
        </w:rPr>
        <w:t xml:space="preserve">，如经乙方两次整改仍不能达到合同约定的质量标准，乙方应退回全部合同价款，</w:t>
      </w:r>
      <w:r>
        <w:rPr>
          <w:rFonts w:hint="eastAsia" w:ascii="宋体" w:hAnsi="宋体" w:eastAsia="宋体" w:cs="宋体"/>
          <w:color w:val="auto"/>
          <w:sz w:val="24"/>
          <w:szCs w:val="24"/>
          <w:highlight w:val="yellow"/>
        </w:rPr>
        <w:t xml:space="preserve">并按第</w:t>
      </w:r>
      <w:r>
        <w:rPr>
          <w:rFonts w:hint="eastAsia" w:ascii="宋体" w:hAnsi="宋体" w:cs="宋体"/>
          <w:color w:val="auto"/>
          <w:sz w:val="24"/>
          <w:szCs w:val="24"/>
          <w:highlight w:val="yellow"/>
          <w:lang w:val="en-US" w:eastAsia="zh-CN"/>
        </w:rPr>
        <w:t xml:space="preserve">1</w:t>
      </w:r>
      <w:r>
        <w:rPr>
          <w:rFonts w:hint="eastAsia" w:ascii="宋体" w:hAnsi="宋体" w:eastAsia="宋体" w:cs="宋体"/>
          <w:color w:val="auto"/>
          <w:sz w:val="24"/>
          <w:szCs w:val="24"/>
          <w:highlight w:val="yellow"/>
        </w:rPr>
        <w:t xml:space="preserve">款处理</w:t>
      </w:r>
      <w:r>
        <w:rPr>
          <w:rFonts w:hint="eastAsia" w:ascii="宋体" w:hAnsi="宋体" w:eastAsia="宋体" w:cs="宋体"/>
          <w:color w:val="auto"/>
          <w:sz w:val="24"/>
          <w:szCs w:val="24"/>
          <w:highlight w:val="none"/>
        </w:rPr>
        <w:t xml:space="preserve">，同时，乙方还</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赔偿甲方因此遭受的损失。</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乙方未按本合同的规定和“服务承诺”提供伴随服务/售后服务的，应按合同总价款的5%向甲方承担违约责任。</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乙方在承担上述1-5款一项或多项违约责任后，仍应继续履行合同规定的义务（甲方解除合同的除外）。如单方解除本合同的，合同解除后，乙方应退还已收取的费用，并赔偿甲方由此造成的全部损失，包括但不限于实际损失、诉讼费、保全费、律师费等。甲方未能及时追究乙方的任何一项违约责任并不表明甲方放弃追究乙方该项或其他违约责任。</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乙方响应属虚假承诺，或经权威部门监测提供的服务不能满足采购文件要求，或</w:t>
      </w:r>
      <w:r>
        <w:rPr>
          <w:rFonts w:hint="eastAsia" w:ascii="宋体" w:hAnsi="宋体" w:cs="宋体"/>
          <w:color w:val="auto"/>
          <w:sz w:val="24"/>
          <w:szCs w:val="24"/>
          <w:highlight w:val="none"/>
          <w:lang w:eastAsia="zh-CN"/>
        </w:rPr>
        <w:t xml:space="preserve">是由于乙方的过错</w:t>
      </w:r>
      <w:r>
        <w:rPr>
          <w:rFonts w:hint="eastAsia" w:ascii="宋体" w:hAnsi="宋体" w:eastAsia="宋体" w:cs="宋体"/>
          <w:color w:val="auto"/>
          <w:sz w:val="24"/>
          <w:szCs w:val="24"/>
          <w:highlight w:val="none"/>
        </w:rPr>
        <w:t xml:space="preserve">合同无法继续履行的，</w:t>
      </w:r>
      <w:r>
        <w:rPr>
          <w:rFonts w:hint="eastAsia" w:ascii="宋体" w:hAnsi="宋体" w:eastAsia="宋体" w:cs="宋体"/>
          <w:color w:val="auto"/>
          <w:sz w:val="24"/>
          <w:szCs w:val="24"/>
          <w:highlight w:val="yellow"/>
        </w:rPr>
        <w:t xml:space="preserve">甲方有权解除合同，乙方应返还所收到的全部费用，乙方应向甲方支付不少于合同总价20%赔偿金</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本合同所称赔偿责任、违约责任包括但不限于守约方的实际损失，偿付第三方的违约金以及守约方为实现权利所支出的调查费、诉讼费、鉴定费、保全费、保全担保费、律师费、公证费、公告费</w:t>
      </w:r>
      <w:r>
        <w:rPr>
          <w:rFonts w:hint="eastAsia" w:ascii="宋体" w:hAnsi="宋体" w:cs="宋体"/>
          <w:color w:val="auto"/>
          <w:sz w:val="24"/>
          <w:szCs w:val="24"/>
          <w:highlight w:val="none"/>
          <w:lang w:eastAsia="zh-CN"/>
        </w:rPr>
        <w:t xml:space="preserve">、甲方重新招标所支出费用</w:t>
      </w:r>
      <w:r>
        <w:rPr>
          <w:rFonts w:hint="eastAsia" w:ascii="宋体" w:hAnsi="宋体" w:eastAsia="宋体" w:cs="宋体"/>
          <w:color w:val="auto"/>
          <w:sz w:val="24"/>
          <w:szCs w:val="24"/>
          <w:highlight w:val="none"/>
        </w:rPr>
        <w:t xml:space="preserve">等实际支出的一切费用。守约方因违约方违约而获得的权利与救济在本合同被解除、撤销、终止或完成后仍应有效。</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第十一条 项目履约验收</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甲方有权对乙方项目实施执行过程及完成结果进行履约验收；</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甲方可以邀请参加本项目的其他供应商或者第三方机构参与验收，乙方应积极配合并响应；</w:t>
      </w:r>
      <w:r/>
    </w:p>
    <w:p>
      <w:pPr>
        <w:ind w:left="0" w:right="0" w:firstLine="480"/>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参与验收的供应商或者第三方机构的意见作为验收书的参考资料一并存档。</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第十二条 合同的变更和终止</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除《政府采购法》</w:t>
      </w:r>
      <w:r>
        <w:rPr>
          <w:rFonts w:hint="eastAsia" w:ascii="宋体" w:hAnsi="宋体" w:cs="宋体"/>
          <w:color w:val="auto"/>
          <w:sz w:val="24"/>
          <w:szCs w:val="24"/>
          <w:highlight w:val="none"/>
          <w:lang w:eastAsia="zh-CN"/>
        </w:rPr>
        <w:t xml:space="preserve">第五十条</w:t>
      </w:r>
      <w:r>
        <w:rPr>
          <w:rFonts w:hint="eastAsia" w:ascii="宋体" w:hAnsi="宋体" w:eastAsia="宋体" w:cs="宋体"/>
          <w:color w:val="auto"/>
          <w:sz w:val="24"/>
          <w:szCs w:val="24"/>
          <w:highlight w:val="none"/>
        </w:rPr>
        <w:t xml:space="preserve">第二款规定的情形和本合同另有约定外，本合同一经签订，甲乙双方不得擅自变更、中止或终止合同。</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除发生法律规定的不能预见、不能避免并不能克服的客观情况外，甲乙双方不得放弃或拒绝履行合同</w:t>
      </w:r>
      <w:r>
        <w:rPr>
          <w:rFonts w:hint="eastAsia" w:ascii="宋体" w:hAnsi="宋体" w:cs="宋体"/>
          <w:color w:val="auto"/>
          <w:sz w:val="24"/>
          <w:szCs w:val="24"/>
          <w:highlight w:val="none"/>
          <w:lang w:eastAsia="zh-CN"/>
        </w:rPr>
        <w:t xml:space="preserve">，如乙方放弃或拒绝履行合同的，应向甲方支付合同总价</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违约金。</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第十三条 合同的转让</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乙方不得擅自部分或全部转让其应履行的合同义务，否则甲方有权立刻解除合同，且乙方应退还已收取的费用，并赔偿甲方由此造成的全部损失，包括但不限于实际损失、诉讼费、保全费、律师费等。</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第十四条 争议的解决</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因服务的质量问题发生争议的，应当邀请国家认可的质量检测机构对服务质量进行鉴定。符合标准的，鉴定费由甲方承担；不符合质量标准的，鉴定费由乙方承担。</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因履行本合同引起的或与本合同有关的争议，甲、乙双方应首先通过友好协商解决，如果协商不能解决争议，则采取以下第（1）种方式解决争议：</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（1）向甲方所在地有管辖权的人民法院提起诉讼；</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（2）向南京仲裁委员会按其仲裁规则申请仲裁。</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在诉讼期间，本合同应继续履行。</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第十五条 诚实信用 </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乙方应诚实信用，严格按照采购文件要求和服务承诺履行合同，不向甲方进行商业贿赂或者提供不正当利益。</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第十六条 保密条款 </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双方应当对本合同的内容、因履行本合同或在本合同期间获得的或收到的对方的商务、财务、技术、</w:t>
      </w:r>
      <w:r>
        <w:rPr>
          <w:rFonts w:hint="eastAsia" w:ascii="宋体" w:hAnsi="宋体" w:cs="宋体"/>
          <w:color w:val="auto"/>
          <w:sz w:val="24"/>
          <w:szCs w:val="24"/>
          <w:highlight w:val="none"/>
          <w:lang w:val="en-US" w:eastAsia="zh-CN"/>
        </w:rPr>
        <w:t xml:space="preserve">数据</w:t>
      </w:r>
      <w:r>
        <w:rPr>
          <w:rFonts w:hint="eastAsia" w:ascii="宋体" w:hAnsi="宋体" w:eastAsia="宋体" w:cs="宋体"/>
          <w:color w:val="auto"/>
          <w:sz w:val="24"/>
          <w:szCs w:val="24"/>
          <w:highlight w:val="none"/>
        </w:rPr>
        <w:t xml:space="preserve">、户资料或其他标明保密的文件或信息的内容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简称“保密资料”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保守秘密，未经信息披露方书面事先同意，不得向本合同以外的任何第三方披露。资料</w:t>
      </w:r>
      <w:r>
        <w:rPr>
          <w:rFonts w:hint="eastAsia" w:ascii="宋体" w:hAnsi="宋体" w:cs="宋体"/>
          <w:color w:val="auto"/>
          <w:sz w:val="24"/>
          <w:szCs w:val="24"/>
          <w:highlight w:val="none"/>
          <w:lang w:eastAsia="zh-CN"/>
        </w:rPr>
        <w:t xml:space="preserve">接收</w:t>
      </w:r>
      <w:r>
        <w:rPr>
          <w:rFonts w:hint="eastAsia" w:ascii="宋体" w:hAnsi="宋体" w:eastAsia="宋体" w:cs="宋体"/>
          <w:color w:val="auto"/>
          <w:sz w:val="24"/>
          <w:szCs w:val="24"/>
          <w:highlight w:val="none"/>
        </w:rPr>
        <w:t xml:space="preserve">方可仅为本合同目的向其确有知悉必要的雇员披露对方提供的保密资料，但同时须指示其雇员遵守本条规定的保密及不披露义务。违者应对由此造成的后果承担法律责任。</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双方应仅为本合同目的而复制和使用保密资料。</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除非得到另一方的书面许可，甲乙双方均不得将本合同中的内容及在本合同执行过程中获得的对方的信息向任何第三方泄露。</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本保密义务应在本合同期满、解除或终止后仍然有效。</w:t>
      </w:r>
      <w:r/>
    </w:p>
    <w:p>
      <w:pPr>
        <w:ind w:left="0" w:right="0" w:firstLine="482"/>
        <w:jc w:val="left"/>
        <w:keepLines w:val="0"/>
        <w:keepNext w:val="0"/>
        <w:pageBreakBefore w:val="0"/>
        <w:spacing w:line="3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第十七条 合同生效及其他</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本合同自甲、乙双方法定代表人或授权代表签字并加盖公章之日起生效。</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本合同一式肆份，甲乙双方各执贰份。</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本合同应按照中华人民共和国的现行法律进行解释。</w:t>
      </w:r>
      <w:r/>
    </w:p>
    <w:p>
      <w:pPr>
        <w:ind w:left="0" w:right="0" w:firstLine="480"/>
        <w:jc w:val="left"/>
        <w:keepLines w:val="0"/>
        <w:keepNext w:val="0"/>
        <w:pageBreakBefore w:val="0"/>
        <w:spacing w:line="360" w:lineRule="exact"/>
        <w:widowControl/>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4.项目负责人：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；项目技术负责人：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；未经甲方书面同意，乙方不得擅自更换项目负责人，否则应向甲方支付合同总价</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的违约金；甲方有权要求乙方限期更换不能胜任或不符合要求的项目负责人，乙方无正当理由拒绝更换的，应向甲方支付合同总价</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的违约金。</w:t>
      </w:r>
      <w:r/>
    </w:p>
    <w:p>
      <w:pPr>
        <w:ind w:left="0" w:right="0" w:firstLine="480"/>
        <w:jc w:val="left"/>
        <w:keepLines w:val="0"/>
        <w:keepNext w:val="0"/>
        <w:pageBreakBefore w:val="0"/>
        <w:spacing w:line="36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5.乙方应保持项目团队人员的相对稳定，未经甲方书面同意，乙方不得擅自更换人员，否则应向甲方支付5000元/人次的违约金；甲方有权要求乙方限期更换不能胜任或不符合要求的人员，乙方无正当理由拒绝更换的，应向甲方支付5000/人次的违约金。</w:t>
      </w:r>
      <w:r/>
    </w:p>
    <w:p>
      <w:pPr>
        <w:ind w:left="0" w:right="0" w:firstLine="480"/>
        <w:jc w:val="left"/>
        <w:keepLines w:val="0"/>
        <w:keepNext w:val="0"/>
        <w:pageBreakBefore w:val="0"/>
        <w:spacing w:line="360" w:lineRule="exact"/>
        <w:widowControl/>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6.合同履行过程中，乙方需安全规范操作，加强安全防护，承担合同履行过程中一切安全责任。如发生人员伤亡，财产损失事故，由乙方承担一切责任和费用。</w:t>
      </w:r>
      <w:r/>
    </w:p>
    <w:p>
      <w:pPr>
        <w:ind w:left="0" w:right="0" w:firstLine="480"/>
        <w:jc w:val="left"/>
        <w:keepLines w:val="0"/>
        <w:keepNext w:val="0"/>
        <w:pageBreakBefore w:val="0"/>
        <w:spacing w:line="3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right="212" w:firstLine="616"/>
        <w:spacing w:line="480" w:lineRule="auto"/>
        <w:rPr>
          <w:rFonts w:hint="eastAsia" w:ascii="宋体" w:hAnsi="宋体" w:eastAsia="宋体" w:cs="宋体"/>
          <w:color w:val="auto"/>
          <w:sz w:val="24"/>
          <w:szCs w:val="22"/>
          <w:highlight w:val="none"/>
          <w:lang w:val="en-US" w:eastAsia="zh-CN"/>
        </w:rPr>
        <w:outlineLvl w:val="9"/>
      </w:pPr>
      <w:r>
        <w:rPr>
          <w:rFonts w:hint="eastAsia" w:ascii="宋体" w:hAnsi="宋体" w:eastAsia="宋体" w:cs="宋体"/>
          <w:color w:val="auto"/>
          <w:sz w:val="24"/>
          <w:szCs w:val="22"/>
          <w:highlight w:val="none"/>
          <w:lang w:val="en-US" w:eastAsia="zh-CN"/>
        </w:rPr>
        <w:t xml:space="preserve">甲方（采购人）：（盖章）             乙方（供应商）：（盖章）</w:t>
      </w:r>
      <w:r/>
    </w:p>
    <w:p>
      <w:pPr>
        <w:ind w:right="212" w:firstLine="616"/>
        <w:spacing w:line="480" w:lineRule="auto"/>
        <w:rPr>
          <w:rFonts w:hint="eastAsia" w:ascii="宋体" w:hAnsi="宋体" w:eastAsia="宋体" w:cs="宋体"/>
          <w:color w:val="auto"/>
          <w:sz w:val="24"/>
          <w:szCs w:val="22"/>
          <w:highlight w:val="none"/>
          <w:lang w:val="en-US" w:eastAsia="zh-CN"/>
        </w:rPr>
        <w:outlineLvl w:val="9"/>
      </w:pPr>
      <w:r>
        <w:rPr>
          <w:rFonts w:hint="eastAsia" w:ascii="宋体" w:hAnsi="宋体" w:eastAsia="宋体" w:cs="宋体"/>
          <w:color w:val="auto"/>
          <w:sz w:val="24"/>
          <w:szCs w:val="22"/>
          <w:highlight w:val="none"/>
          <w:lang w:val="en-US" w:eastAsia="zh-CN"/>
        </w:rPr>
        <w:t xml:space="preserve">委 托 代 理 人 ：                    委 托 代 理 人 ： </w:t>
      </w:r>
      <w:r/>
    </w:p>
    <w:p>
      <w:pPr>
        <w:ind w:right="212" w:firstLine="616"/>
        <w:spacing w:line="480" w:lineRule="auto"/>
        <w:rPr>
          <w:rFonts w:hint="eastAsia" w:ascii="宋体" w:hAnsi="宋体" w:eastAsia="宋体" w:cs="宋体"/>
          <w:color w:val="auto"/>
          <w:sz w:val="24"/>
          <w:szCs w:val="22"/>
          <w:highlight w:val="none"/>
          <w:lang w:val="en-US" w:eastAsia="zh-CN"/>
        </w:rPr>
        <w:outlineLvl w:val="9"/>
      </w:pPr>
      <w:r>
        <w:rPr>
          <w:rFonts w:hint="eastAsia" w:ascii="宋体" w:hAnsi="宋体" w:eastAsia="宋体" w:cs="宋体"/>
          <w:color w:val="auto"/>
          <w:sz w:val="24"/>
          <w:szCs w:val="22"/>
          <w:highlight w:val="none"/>
          <w:lang w:val="en-US" w:eastAsia="zh-CN"/>
        </w:rPr>
        <w:t xml:space="preserve">电          话 ：                    电          话 ： </w:t>
      </w:r>
      <w:r/>
    </w:p>
    <w:p>
      <w:pPr>
        <w:ind w:right="212" w:firstLine="616"/>
        <w:spacing w:line="480" w:lineRule="auto"/>
        <w:rPr>
          <w:rFonts w:hint="eastAsia" w:ascii="宋体" w:hAnsi="宋体" w:eastAsia="宋体" w:cs="宋体"/>
          <w:color w:val="auto"/>
          <w:sz w:val="24"/>
          <w:szCs w:val="22"/>
          <w:highlight w:val="none"/>
          <w:lang w:val="en-US" w:eastAsia="zh-CN"/>
        </w:rPr>
        <w:outlineLvl w:val="9"/>
      </w:pPr>
      <w:r>
        <w:rPr>
          <w:rFonts w:hint="eastAsia" w:ascii="宋体" w:hAnsi="宋体" w:eastAsia="宋体" w:cs="宋体"/>
          <w:color w:val="auto"/>
          <w:sz w:val="24"/>
          <w:szCs w:val="22"/>
          <w:highlight w:val="none"/>
          <w:lang w:val="en-US" w:eastAsia="zh-CN"/>
        </w:rPr>
        <w:t xml:space="preserve">单 位 地 址 ：                       单 位 地 址 ：  </w:t>
      </w:r>
      <w:r/>
    </w:p>
    <w:p>
      <w:pPr>
        <w:ind w:right="212" w:firstLine="616"/>
        <w:spacing w:line="480" w:lineRule="auto"/>
        <w:rPr>
          <w:rFonts w:hint="default" w:ascii="宋体" w:hAnsi="宋体" w:eastAsia="宋体" w:cs="宋体"/>
          <w:color w:val="auto"/>
          <w:highlight w:val="none"/>
          <w:lang w:val="en-US"/>
        </w:rPr>
        <w:outlineLvl w:val="9"/>
      </w:pPr>
      <w:r>
        <w:rPr>
          <w:rFonts w:hint="eastAsia" w:ascii="宋体" w:hAnsi="宋体" w:eastAsia="宋体" w:cs="宋体"/>
          <w:color w:val="auto"/>
          <w:sz w:val="24"/>
          <w:szCs w:val="22"/>
          <w:highlight w:val="none"/>
          <w:lang w:val="en-US" w:eastAsia="zh-CN"/>
        </w:rPr>
        <w:t xml:space="preserve">日期 ：    年    月    日            日期 ：    年    月    日</w:t>
      </w:r>
      <w:r/>
    </w:p>
    <w:p>
      <w:pPr>
        <w:jc w:val="center"/>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rPr>
          <w:rFonts w:hint="eastAsia" w:ascii="宋体" w:hAnsi="宋体" w:cs="宋体"/>
          <w:b/>
          <w:bCs/>
          <w:color w:val="auto"/>
          <w:sz w:val="36"/>
          <w:szCs w:val="36"/>
          <w:highlight w:val="none"/>
          <w:lang w:val="zh-CN"/>
        </w:rPr>
      </w:pPr>
      <w:r/>
      <w:bookmarkStart w:id="125" w:name="_Toc513799382"/>
      <w:r>
        <w:rPr>
          <w:rFonts w:hint="eastAsia" w:ascii="宋体" w:hAnsi="宋体" w:cs="宋体"/>
          <w:b/>
          <w:bCs/>
          <w:color w:val="auto"/>
          <w:sz w:val="36"/>
          <w:szCs w:val="36"/>
          <w:highlight w:val="none"/>
          <w:lang w:val="zh-CN"/>
        </w:rPr>
        <w:br w:type="page" w:clear="all"/>
      </w:r>
      <w:r/>
    </w:p>
    <w:p>
      <w:pPr>
        <w:jc w:val="center"/>
        <w:spacing w:line="360" w:lineRule="auto"/>
        <w:rPr>
          <w:rFonts w:hint="eastAsia" w:ascii="宋体" w:hAnsi="宋体" w:cs="宋体"/>
          <w:b/>
          <w:bCs/>
          <w:color w:val="auto"/>
          <w:sz w:val="36"/>
          <w:szCs w:val="36"/>
          <w:highlight w:val="none"/>
          <w:lang w:val="zh-CN"/>
        </w:rPr>
        <w:outlineLvl w:val="0"/>
      </w:pPr>
      <w:r>
        <w:rPr>
          <w:rFonts w:hint="eastAsia" w:ascii="宋体" w:hAnsi="宋体" w:cs="宋体"/>
          <w:b/>
          <w:bCs/>
          <w:color w:val="auto"/>
          <w:sz w:val="36"/>
          <w:szCs w:val="36"/>
          <w:highlight w:val="none"/>
          <w:lang w:val="zh-CN"/>
        </w:rPr>
        <w:t xml:space="preserve">第六章</w:t>
      </w:r>
      <w:r>
        <w:rPr>
          <w:rFonts w:hint="eastAsia" w:ascii="宋体" w:hAnsi="宋体" w:cs="宋体"/>
          <w:b/>
          <w:bCs/>
          <w:color w:val="auto"/>
          <w:sz w:val="36"/>
          <w:szCs w:val="36"/>
          <w:highlight w:val="none"/>
        </w:rPr>
        <w:t xml:space="preserve"> </w:t>
      </w:r>
      <w:r>
        <w:rPr>
          <w:rFonts w:hint="eastAsia" w:ascii="宋体" w:hAnsi="宋体" w:cs="宋体"/>
          <w:b/>
          <w:bCs/>
          <w:color w:val="auto"/>
          <w:sz w:val="36"/>
          <w:szCs w:val="36"/>
          <w:highlight w:val="none"/>
          <w:lang w:val="zh-CN"/>
        </w:rPr>
        <w:t xml:space="preserve">投标文件格式及附件</w:t>
      </w:r>
      <w:bookmarkEnd w:id="125"/>
      <w:r/>
      <w:r/>
    </w:p>
    <w:p>
      <w:pPr>
        <w:pStyle w:val="955"/>
        <w:ind w:left="210" w:firstLine="0"/>
        <w:jc w:val="center"/>
        <w:spacing w:line="360" w:lineRule="auto"/>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 </w:t>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3708"/>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编</w:t>
      </w: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rPr>
        <w:t xml:space="preserve">号：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分</w:t>
      </w: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rPr>
        <w:t xml:space="preserve">包</w:t>
      </w: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rPr>
        <w:t xml:space="preserve">号：分包一/二/三</w:t>
      </w:r>
      <w:r>
        <w:rPr>
          <w:rFonts w:hint="eastAsia" w:ascii="宋体" w:hAnsi="宋体" w:cs="宋体"/>
          <w:b/>
          <w:color w:val="auto"/>
          <w:sz w:val="36"/>
          <w:highlight w:val="none"/>
          <w:lang w:val="en-US" w:eastAsia="zh-CN"/>
        </w:rPr>
        <w:t xml:space="preserve">/四/五/六</w:t>
      </w:r>
      <w:r>
        <w:rPr>
          <w:rFonts w:hint="eastAsia" w:ascii="宋体" w:hAnsi="宋体" w:cs="宋体"/>
          <w:b/>
          <w:color w:val="auto"/>
          <w:sz w:val="36"/>
          <w:highlight w:val="none"/>
        </w:rPr>
        <w:t xml:space="preserve">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w:t>
      </w: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rPr>
        <w:t xml:space="preserve">称：</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投标供应商名称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p>
    <w:p>
      <w:pPr>
        <w:jc w:val="left"/>
        <w:spacing w:line="360" w:lineRule="auto"/>
        <w:widowControl/>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color w:val="auto"/>
          <w:sz w:val="30"/>
          <w:szCs w:val="30"/>
          <w:highlight w:val="none"/>
        </w:rPr>
        <w:outlineLvl w:val="1"/>
      </w:pPr>
      <w:r/>
      <w:bookmarkStart w:id="126" w:name="_Toc513800174"/>
      <w:r/>
      <w:bookmarkStart w:id="127" w:name="_Toc405408732"/>
      <w:r>
        <w:rPr>
          <w:rFonts w:hint="eastAsia" w:ascii="宋体" w:hAnsi="宋体" w:cs="宋体"/>
          <w:b/>
          <w:color w:val="auto"/>
          <w:sz w:val="30"/>
          <w:szCs w:val="30"/>
          <w:highlight w:val="none"/>
        </w:rPr>
        <w:t xml:space="preserve">评分索引表</w:t>
      </w:r>
      <w:bookmarkEnd w:id="126"/>
      <w:r/>
      <w:r/>
    </w:p>
    <w:tbl>
      <w:tblPr>
        <w:tblStyle w:val="7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13"/>
        <w:gridCol w:w="3849"/>
      </w:tblGrid>
      <w:tr>
        <w:trPr>
          <w:trHeight w:val="4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2" w:firstLine="422"/>
              <w:jc w:val="center"/>
              <w:spacing w:before="120"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color w:val="auto"/>
                <w:highlight w:val="none"/>
              </w:rPr>
              <w:t xml:space="preserve">评分项目</w:t>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lang w:bidi="en-US"/>
              </w:rPr>
              <w:t xml:space="preserve">在响应文件中的页码位置</w:t>
            </w:r>
            <w:r/>
          </w:p>
        </w:tc>
      </w:tr>
      <w:tr>
        <w:trPr>
          <w:trHeight w:val="446"/>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2" w:firstLine="422"/>
              <w:spacing w:before="120" w:line="360" w:lineRule="auto"/>
              <w:shd w:val="clear" w:color="auto" w:fill="ffffff"/>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b/>
                <w:color w:val="auto"/>
                <w:highlight w:val="none"/>
                <w:lang w:bidi="en-US"/>
              </w:rPr>
            </w:pPr>
            <w:r>
              <w:rPr>
                <w:rFonts w:hint="eastAsia" w:ascii="宋体" w:hAnsi="宋体" w:cs="宋体"/>
                <w:b/>
                <w:color w:val="auto"/>
                <w:highlight w:val="none"/>
                <w:lang w:bidi="en-US"/>
              </w:rPr>
            </w:r>
            <w:r/>
          </w:p>
        </w:tc>
      </w:tr>
      <w:tr>
        <w:trPr>
          <w:trHeight w:val="300"/>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32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60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1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78"/>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69"/>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460"/>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962"/>
              <w:ind w:left="1442" w:firstLine="422"/>
              <w:spacing w:before="120" w:line="360" w:lineRule="auto"/>
              <w:shd w:val="clear" w:color="auto" w:fill="ffffff"/>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32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2" w:firstLine="422"/>
              <w:spacing w:before="120" w:line="360" w:lineRule="auto"/>
              <w:shd w:val="clear" w:color="auto" w:fill="ffff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62"/>
              <w:ind w:left="1440" w:firstLine="420"/>
              <w:spacing w:before="120" w:line="360" w:lineRule="auto"/>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bCs/>
          <w:color w:val="auto"/>
          <w:sz w:val="32"/>
          <w:szCs w:val="32"/>
          <w:highlight w:val="none"/>
        </w:rPr>
        <w:outlineLvl w:val="1"/>
      </w:pPr>
      <w:r>
        <w:rPr>
          <w:rFonts w:hint="eastAsia" w:ascii="宋体" w:hAnsi="宋体" w:cs="宋体"/>
          <w:b/>
          <w:bCs/>
          <w:color w:val="auto"/>
          <w:sz w:val="36"/>
          <w:highlight w:val="none"/>
        </w:rPr>
        <w:br w:type="page" w:clear="all"/>
      </w:r>
      <w:bookmarkStart w:id="128" w:name="_Toc489655320"/>
      <w:r/>
      <w:bookmarkStart w:id="129" w:name="_Toc513800175"/>
      <w:r>
        <w:rPr>
          <w:rFonts w:hint="eastAsia" w:ascii="宋体" w:hAnsi="宋体" w:cs="宋体"/>
          <w:b/>
          <w:bCs/>
          <w:color w:val="auto"/>
          <w:sz w:val="32"/>
          <w:szCs w:val="32"/>
          <w:highlight w:val="none"/>
        </w:rPr>
        <w:t xml:space="preserve">投标响应文件主要目录</w:t>
      </w:r>
      <w:bookmarkEnd w:id="127"/>
      <w:r/>
      <w:bookmarkEnd w:id="128"/>
      <w:r>
        <w:rPr>
          <w:rFonts w:hint="eastAsia" w:ascii="宋体" w:hAnsi="宋体" w:cs="宋体"/>
          <w:b/>
          <w:bCs/>
          <w:color w:val="auto"/>
          <w:sz w:val="32"/>
          <w:szCs w:val="32"/>
          <w:highlight w:val="none"/>
        </w:rPr>
        <w:t xml:space="preserve">及相关证明材料格式、附件</w:t>
      </w:r>
      <w:bookmarkEnd w:id="129"/>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包含但不限于以下材料</w:t>
      </w:r>
      <w:r>
        <w:rPr>
          <w:rFonts w:hint="eastAsia" w:ascii="宋体" w:hAnsi="宋体" w:cs="宋体"/>
          <w:b/>
          <w:bCs/>
          <w:color w:val="auto"/>
          <w:sz w:val="32"/>
          <w:szCs w:val="32"/>
          <w:highlight w:val="none"/>
          <w:lang w:eastAsia="zh-CN"/>
        </w:rPr>
        <w:t xml:space="preserve">）</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960"/>
        <w:jc w:val="left"/>
        <w:spacing w:line="360" w:lineRule="auto"/>
        <w:widowControl/>
        <w:rPr>
          <w:rFonts w:hint="eastAsia" w:ascii="宋体" w:hAnsi="宋体" w:cs="宋体"/>
          <w:color w:val="auto"/>
          <w:sz w:val="24"/>
          <w:highlight w:val="none"/>
        </w:rPr>
      </w:pPr>
      <w:r/>
      <w:bookmarkStart w:id="130" w:name="_Toc513799383"/>
      <w:r>
        <w:rPr>
          <w:rFonts w:hint="eastAsia" w:ascii="宋体" w:hAnsi="宋体" w:cs="宋体"/>
          <w:color w:val="auto"/>
          <w:sz w:val="24"/>
          <w:highlight w:val="none"/>
        </w:rPr>
        <w:t xml:space="preserve">目录一：投标申请及申明</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目录二、法定代表人授权书格式</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目录三、开标一览表格式</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目录四、投标报价明细表</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目录五、资格</w:t>
      </w:r>
      <w:r>
        <w:rPr>
          <w:rFonts w:hint="eastAsia" w:ascii="宋体" w:hAnsi="宋体" w:eastAsia="宋体" w:cs="宋体"/>
          <w:color w:val="auto"/>
          <w:sz w:val="24"/>
          <w:highlight w:val="none"/>
          <w:lang w:val="en-US" w:eastAsia="zh-CN"/>
        </w:rPr>
        <w:t xml:space="preserve">审查</w:t>
      </w:r>
      <w:r>
        <w:rPr>
          <w:rFonts w:hint="eastAsia" w:ascii="宋体" w:hAnsi="宋体" w:cs="宋体"/>
          <w:color w:val="auto"/>
          <w:sz w:val="24"/>
          <w:highlight w:val="none"/>
        </w:rPr>
        <w:t xml:space="preserve">文件</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目录六、拟投入本项目人员一览表格式</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目录七、技术规格偏离表格式</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目录八、商务条款偏离表格式</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目录九、类似业绩一览表</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目录十、服务方案</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目录十一、投标需要的其他证明文件及材料</w:t>
      </w:r>
      <w:r/>
    </w:p>
    <w:p>
      <w:pPr>
        <w:pStyle w:val="800"/>
        <w:ind w:firstLine="840"/>
        <w:spacing w:line="360" w:lineRule="auto"/>
        <w:rPr>
          <w:color w:val="auto"/>
          <w:highlight w:val="none"/>
        </w:rPr>
      </w:pPr>
      <w:r>
        <w:rPr>
          <w:color w:val="auto"/>
          <w:highlight w:val="none"/>
        </w:rPr>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附件一、小微企业声明函格式</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附件二、残疾人福利性单位声明函 </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附件三、监狱和戒毒企业证明材料</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附件四、无重大违法记录声明格式</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附件五、具备履行合同所必需的设备和专业技术能力的声明格式及证明材料</w:t>
      </w:r>
      <w:r/>
    </w:p>
    <w:p>
      <w:pPr>
        <w:ind w:firstLine="9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附件六：南京市政府采购供应商信用记录表暨信用承诺书（须网上打印）</w:t>
      </w:r>
      <w:r/>
    </w:p>
    <w:p>
      <w:pPr>
        <w:ind w:firstLine="960"/>
        <w:jc w:val="left"/>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pStyle w:val="955"/>
        <w:ind w:left="635"/>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目录一：投标申请及申明</w:t>
      </w:r>
      <w:bookmarkEnd w:id="130"/>
      <w:r/>
      <w:r/>
    </w:p>
    <w:p>
      <w:pPr>
        <w:ind w:firstLine="420"/>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投标申请及声明</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致：南京市雨花台区住房和建设局、南京雨顺丰华工程科技咨询股份有限公司</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根据贵方</w:t>
      </w:r>
      <w:r>
        <w:rPr>
          <w:rFonts w:hint="eastAsia" w:ascii="宋体" w:hAnsi="宋体" w:eastAsia="宋体" w:cs="宋体"/>
          <w:color w:val="auto"/>
          <w:sz w:val="24"/>
          <w:szCs w:val="24"/>
          <w:highlight w:val="none"/>
          <w:u w:val="single"/>
          <w:lang w:val="zh-CN"/>
        </w:rPr>
        <w:t xml:space="preserve">雨花台区2026年三集中多层住宅建筑历史遗留问题消防安全技术评估和房屋安全性鉴定服务</w:t>
      </w:r>
      <w:r>
        <w:rPr>
          <w:rFonts w:hint="eastAsia" w:ascii="宋体" w:hAnsi="宋体" w:cs="宋体"/>
          <w:color w:val="auto"/>
          <w:szCs w:val="21"/>
          <w:highlight w:val="none"/>
          <w:lang w:val="zh-CN"/>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（项目编号）</w:t>
      </w:r>
      <w:r>
        <w:rPr>
          <w:rFonts w:hint="eastAsia" w:ascii="宋体" w:hAnsi="宋体" w:cs="宋体"/>
          <w:color w:val="auto"/>
          <w:szCs w:val="21"/>
          <w:highlight w:val="none"/>
          <w:u w:val="single"/>
        </w:rPr>
        <w:t xml:space="preserve"> 分包一/二/三</w:t>
      </w:r>
      <w:r>
        <w:rPr>
          <w:rFonts w:hint="eastAsia" w:ascii="宋体" w:hAnsi="宋体" w:cs="宋体"/>
          <w:color w:val="auto"/>
          <w:szCs w:val="21"/>
          <w:highlight w:val="none"/>
          <w:u w:val="single"/>
          <w:lang w:val="en-US" w:eastAsia="zh-CN"/>
        </w:rPr>
        <w:t xml:space="preserve">/四/五/六</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分包号</w:t>
      </w:r>
      <w:r>
        <w:rPr>
          <w:rFonts w:hint="eastAsia" w:ascii="宋体" w:hAnsi="宋体" w:cs="宋体"/>
          <w:color w:val="auto"/>
          <w:szCs w:val="21"/>
          <w:highlight w:val="none"/>
          <w:lang w:val="zh-CN"/>
        </w:rPr>
        <w:t xml:space="preserve">）投标邀请，正式授权下述人员</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姓名和职务）代表</w:t>
      </w:r>
      <w:r>
        <w:rPr>
          <w:rFonts w:hint="eastAsia" w:ascii="宋体" w:hAnsi="宋体" w:cs="宋体"/>
          <w:color w:val="auto"/>
          <w:szCs w:val="21"/>
          <w:highlight w:val="none"/>
        </w:rPr>
        <w:t xml:space="preserve">供应商</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名称），提交投标文件。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据此函，签字人兹宣布声明和承诺如下：</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1.我们的资格条件完全符合政府采购法和本次</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lang w:val="zh-CN"/>
        </w:rPr>
        <w:t xml:space="preserve">要求，我们同意并向贵方提供了与投标有关的所有证据和资料。</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2.按招标要求，我们的投标报价</w:t>
      </w:r>
      <w:r>
        <w:rPr>
          <w:rFonts w:hint="eastAsia" w:ascii="宋体" w:hAnsi="宋体" w:cs="宋体"/>
          <w:color w:val="auto"/>
          <w:szCs w:val="21"/>
          <w:highlight w:val="none"/>
          <w:u w:val="single"/>
          <w:lang w:val="zh-CN"/>
        </w:rPr>
        <w:t xml:space="preserve">详见开标一览表</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3.本项目服务时间为：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4.我们已详细阅读全部</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文件及其有效补充文件，我们放弃对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文件任何误解的权利，提交投标文件后，不对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文件本身提出质疑。</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5.我们同意从规定的开标日期起遵循本投标文件，并在规定的投标有效期期满之前均具有约束力。</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6.投标截止时间结束后参加投标的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不足三家的，或在评标期间出现符合专业条件的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或者对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文件作出实质响应的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不足三家情形的，我们酌情决定是否参加贵方组织的其他采购</w:t>
      </w:r>
      <w:r>
        <w:rPr>
          <w:rFonts w:hint="eastAsia" w:ascii="宋体" w:hAnsi="宋体" w:cs="宋体"/>
          <w:color w:val="auto"/>
          <w:szCs w:val="21"/>
          <w:highlight w:val="none"/>
          <w:lang w:val="en-US" w:eastAsia="zh-CN"/>
        </w:rPr>
        <w:t xml:space="preserve">方</w:t>
      </w:r>
      <w:r>
        <w:rPr>
          <w:rFonts w:hint="eastAsia" w:ascii="宋体" w:hAnsi="宋体" w:cs="宋体"/>
          <w:color w:val="auto"/>
          <w:szCs w:val="21"/>
          <w:highlight w:val="none"/>
          <w:lang w:val="zh-CN"/>
        </w:rPr>
        <w:t xml:space="preserve">式采购。</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7.一旦我方中标，我方将根据</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文件的规定严格履行合同，并保证以承诺的</w:t>
      </w:r>
      <w:r>
        <w:rPr>
          <w:rFonts w:hint="eastAsia" w:ascii="宋体" w:hAnsi="宋体" w:cs="宋体"/>
          <w:color w:val="auto"/>
          <w:szCs w:val="21"/>
          <w:highlight w:val="none"/>
          <w:lang w:val="en-US" w:eastAsia="zh-CN"/>
        </w:rPr>
        <w:t xml:space="preserve">服务标准、人员完成本项目项下的服务</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w:t>
      </w:r>
      <w:r>
        <w:rPr>
          <w:rFonts w:hint="eastAsia" w:ascii="宋体" w:hAnsi="宋体" w:eastAsia="宋体" w:cs="微软雅黑"/>
          <w:color w:val="auto"/>
          <w:szCs w:val="21"/>
          <w:highlight w:val="none"/>
          <w:lang w:eastAsia="zh-CN"/>
        </w:rPr>
        <w:t xml:space="preserve">我方决不提供虚假材料谋取成交、决不采取不正当手段诋毁、排挤其他供应商、决不与采购人、</w:t>
      </w:r>
      <w:r>
        <w:rPr>
          <w:rFonts w:hint="eastAsia" w:ascii="宋体" w:hAnsi="宋体" w:cs="微软雅黑"/>
          <w:color w:val="auto"/>
          <w:szCs w:val="21"/>
          <w:highlight w:val="none"/>
          <w:lang w:eastAsia="zh-CN"/>
        </w:rPr>
        <w:t xml:space="preserve">其他</w:t>
      </w:r>
      <w:r>
        <w:rPr>
          <w:rFonts w:hint="eastAsia" w:ascii="宋体" w:hAnsi="宋体" w:eastAsia="宋体" w:cs="微软雅黑"/>
          <w:color w:val="auto"/>
          <w:szCs w:val="21"/>
          <w:highlight w:val="none"/>
          <w:lang w:eastAsia="zh-CN"/>
        </w:rPr>
        <w:t xml:space="preserve">供应商或者采购中心恶意串通、决不向采购人、政府采购中心工作人员和磋商小组进行商业贿赂、决不拒绝有关部门监督检查或提供虚假情况，如有违反，无条件接受贵方及相关管理部门的处罚</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9.项目负责人：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 ，移动电话：</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10.与本</w:t>
      </w:r>
      <w:r>
        <w:rPr>
          <w:rFonts w:hint="eastAsia" w:ascii="宋体" w:hAnsi="宋体" w:cs="宋体"/>
          <w:color w:val="auto"/>
          <w:szCs w:val="21"/>
          <w:highlight w:val="none"/>
          <w:lang w:val="en-US" w:eastAsia="zh-CN"/>
        </w:rPr>
        <w:t xml:space="preserve">次</w:t>
      </w:r>
      <w:r>
        <w:rPr>
          <w:rFonts w:hint="eastAsia" w:ascii="宋体" w:hAnsi="宋体" w:cs="宋体"/>
          <w:color w:val="auto"/>
          <w:szCs w:val="21"/>
          <w:highlight w:val="none"/>
          <w:lang w:val="zh-CN"/>
        </w:rPr>
        <w:t xml:space="preserve">投标有关的正式联系方式为：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   址：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   话：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   真：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银行账号：</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名称：（加盖电子公章）</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期：</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日</w:t>
      </w:r>
      <w:r/>
    </w:p>
    <w:p>
      <w:pPr>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br w:type="page" w:clear="all"/>
      </w:r>
      <w:r>
        <w:rPr>
          <w:rFonts w:hint="eastAsia" w:ascii="宋体" w:hAnsi="宋体" w:cs="宋体"/>
          <w:b/>
          <w:color w:val="auto"/>
          <w:szCs w:val="21"/>
          <w:highlight w:val="none"/>
        </w:rPr>
        <w:t xml:space="preserve">目录二、法定代表人授权书格式</w:t>
      </w:r>
      <w:r/>
    </w:p>
    <w:p>
      <w:pPr>
        <w:ind w:firstLine="420"/>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法定代表人授权书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致：</w:t>
      </w:r>
      <w:r>
        <w:rPr>
          <w:rFonts w:hint="eastAsia" w:ascii="宋体" w:hAnsi="宋体" w:cs="宋体"/>
          <w:color w:val="auto"/>
          <w:szCs w:val="21"/>
          <w:highlight w:val="none"/>
          <w:lang w:val="zh-CN" w:bidi="zh-CN"/>
        </w:rPr>
        <w:t xml:space="preserve">南京市雨花台区住房和建设局、南京雨顺丰华工程科技咨询股份有限公司</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住址）的＿＿＿＿（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名称）法定代表人＿＿＿（法定代表人姓名、职务）代表本公司授权</w:t>
      </w:r>
      <w:r>
        <w:rPr>
          <w:rFonts w:hint="eastAsia" w:ascii="宋体" w:hAnsi="宋体" w:cs="宋体"/>
          <w:color w:val="auto"/>
          <w:szCs w:val="21"/>
          <w:highlight w:val="none"/>
        </w:rPr>
        <w:t xml:space="preserve">如下人员</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代表姓名、职务）为本公司的合法代理人，就贵方组织的</w:t>
      </w:r>
      <w:r>
        <w:rPr>
          <w:rFonts w:hint="eastAsia" w:ascii="宋体" w:hAnsi="宋体" w:cs="宋体"/>
          <w:color w:val="auto"/>
          <w:szCs w:val="21"/>
          <w:highlight w:val="none"/>
          <w:u w:val="single"/>
        </w:rPr>
        <w:t xml:space="preserve"> </w:t>
      </w:r>
      <w:r>
        <w:rPr>
          <w:rFonts w:hint="eastAsia" w:ascii="宋体" w:hAnsi="宋体" w:eastAsia="宋体" w:cs="宋体"/>
          <w:color w:val="auto"/>
          <w:sz w:val="24"/>
          <w:szCs w:val="24"/>
          <w:highlight w:val="none"/>
          <w:u w:val="single"/>
          <w:lang w:val="zh-CN"/>
        </w:rPr>
        <w:t xml:space="preserve">雨花台区2026年三集中多层住宅建筑历史遗留问题消防安全技术评估和房屋安全性鉴定服务</w:t>
      </w:r>
      <w:r>
        <w:rPr>
          <w:rFonts w:hint="eastAsia" w:ascii="宋体" w:hAnsi="宋体" w:cs="宋体"/>
          <w:color w:val="auto"/>
          <w:szCs w:val="21"/>
          <w:highlight w:val="none"/>
          <w:lang w:val="zh-CN"/>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（项目编号）投标，以本公司名义处理一切与之有关的事务。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年</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月</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日盖章生效，特此声明。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被授权代表人姓名：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年龄：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日期：年月日</w:t>
      </w:r>
      <w:r/>
    </w:p>
    <w:p>
      <w:pPr>
        <w:ind w:firstLine="422"/>
        <w:jc w:val="left"/>
        <w:spacing w:line="360" w:lineRule="auto"/>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ind w:firstLine="422"/>
        <w:jc w:val="left"/>
        <w:spacing w:line="360" w:lineRule="auto"/>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ind w:firstLine="422"/>
        <w:spacing w:line="360" w:lineRule="auto"/>
        <w:tabs>
          <w:tab w:val="left" w:pos="1440" w:leader="none"/>
        </w:tabs>
        <w:rPr>
          <w:rFonts w:hint="eastAsia" w:ascii="宋体" w:hAnsi="宋体" w:cs="宋体"/>
          <w:color w:val="auto"/>
          <w:szCs w:val="21"/>
          <w:highlight w:val="none"/>
          <w:lang w:val="zh-CN"/>
        </w:rPr>
      </w:pPr>
      <w:r>
        <w:rPr>
          <w:rFonts w:hint="eastAsia" w:ascii="宋体" w:hAnsi="宋体" w:cs="宋体"/>
          <w:b/>
          <w:bCs/>
          <w:color w:val="auto"/>
          <w:szCs w:val="21"/>
          <w:highlight w:val="none"/>
          <w:lang w:bidi="ar"/>
        </w:rPr>
        <w:t xml:space="preserve">附：法定代表人、授权委托人的身份证复印件</w:t>
      </w:r>
      <w:r/>
    </w:p>
    <w:p>
      <w:pPr>
        <w:ind w:firstLine="420"/>
        <w:spacing w:line="360" w:lineRule="auto"/>
        <w:tabs>
          <w:tab w:val="left" w:pos="144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spacing w:line="360" w:lineRule="auto"/>
        <w:tabs>
          <w:tab w:val="left" w:pos="144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spacing w:line="360" w:lineRule="auto"/>
        <w:tabs>
          <w:tab w:val="left" w:pos="144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b/>
          <w:color w:val="auto"/>
          <w:szCs w:val="21"/>
          <w:highlight w:val="none"/>
        </w:rPr>
      </w:pPr>
      <w:r/>
      <w:bookmarkStart w:id="131" w:name="_Toc513799384"/>
      <w:r>
        <w:rPr>
          <w:rFonts w:hint="eastAsia" w:ascii="宋体" w:hAnsi="宋体" w:cs="宋体"/>
          <w:color w:val="auto"/>
          <w:szCs w:val="21"/>
          <w:highlight w:val="none"/>
        </w:rPr>
        <w:br w:type="page" w:clear="all"/>
      </w:r>
      <w:r/>
    </w:p>
    <w:p>
      <w:pPr>
        <w:pStyle w:val="752"/>
        <w:spacing w:before="0" w:after="0" w:line="360" w:lineRule="auto"/>
        <w:rPr>
          <w:rFonts w:hint="eastAsia" w:cs="宋体"/>
          <w:color w:val="auto"/>
          <w:szCs w:val="21"/>
          <w:highlight w:val="none"/>
        </w:rPr>
      </w:pPr>
      <w:r>
        <w:rPr>
          <w:rFonts w:hint="eastAsia" w:cs="宋体"/>
          <w:color w:val="auto"/>
          <w:szCs w:val="21"/>
          <w:highlight w:val="none"/>
        </w:rPr>
        <w:t xml:space="preserve">目录三、开标一览表格式</w:t>
      </w:r>
      <w:bookmarkEnd w:id="131"/>
      <w:r>
        <w:rPr>
          <w:rFonts w:hint="eastAsia" w:cs="宋体"/>
          <w:color w:val="auto"/>
          <w:szCs w:val="21"/>
          <w:highlight w:val="none"/>
        </w:rPr>
        <w:t xml:space="preserve">（供应商根据所投分包号据实填写，不参与投标的包号可自行删除）</w:t>
      </w:r>
      <w:r/>
    </w:p>
    <w:p>
      <w:pPr>
        <w:ind w:firstLine="420"/>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开标一览表（分包一</w:t>
      </w:r>
      <w:r>
        <w:rPr>
          <w:rFonts w:hint="eastAsia" w:ascii="宋体" w:hAnsi="宋体" w:cs="宋体"/>
          <w:b/>
          <w:bCs/>
          <w:color w:val="auto"/>
          <w:sz w:val="32"/>
          <w:szCs w:val="32"/>
          <w:highlight w:val="none"/>
          <w:lang w:val="en-US" w:eastAsia="zh-CN"/>
        </w:rPr>
        <w:t xml:space="preserve">/二/三/四/五/六</w:t>
      </w:r>
      <w:r>
        <w:rPr>
          <w:rFonts w:hint="eastAsia" w:ascii="宋体" w:hAnsi="宋体" w:cs="宋体"/>
          <w:b/>
          <w:bCs/>
          <w:color w:val="auto"/>
          <w:sz w:val="32"/>
          <w:szCs w:val="32"/>
          <w:highlight w:val="none"/>
          <w:lang w:val="zh-CN"/>
        </w:rPr>
        <w:t xml:space="preserve">）</w:t>
      </w:r>
      <w:r/>
    </w:p>
    <w:tbl>
      <w:tblPr>
        <w:tblStyle w:val="761"/>
        <w:tblW w:w="50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420"/>
        <w:gridCol w:w="2579"/>
        <w:gridCol w:w="261"/>
        <w:gridCol w:w="1338"/>
        <w:gridCol w:w="1346"/>
      </w:tblGrid>
      <w:tr>
        <w:trPr>
          <w:cantSplit/>
          <w:trHeight w:val="263"/>
        </w:trPr>
        <w:tc>
          <w:tcPr>
            <w:gridSpan w:val="3"/>
            <w:tcBorders>
              <w:top w:val="none" w:color="000000" w:sz="4" w:space="0"/>
              <w:left w:val="none" w:color="000000" w:sz="4" w:space="0"/>
              <w:bottom w:val="single" w:color="auto" w:sz="4" w:space="0"/>
              <w:right w:val="none" w:color="000000" w:sz="4" w:space="0"/>
            </w:tcBorders>
            <w:tcW w:w="3533" w:type="pct"/>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val="zh-CN"/>
              </w:rPr>
              <w:t xml:space="preserve">雨花台区2026年三集中多层住宅建筑历史遗留问题消防安全技术评估和房屋安全性鉴定服务</w:t>
            </w:r>
            <w:r>
              <w:rPr>
                <w:rFonts w:hint="eastAsia" w:ascii="宋体" w:hAnsi="宋体" w:cs="宋体"/>
                <w:color w:val="auto"/>
                <w:szCs w:val="21"/>
                <w:highlight w:val="none"/>
              </w:rPr>
              <w:t xml:space="preserve"> </w:t>
            </w:r>
            <w:r/>
          </w:p>
        </w:tc>
        <w:tc>
          <w:tcPr>
            <w:gridSpan w:val="3"/>
            <w:tcBorders>
              <w:top w:val="none" w:color="000000" w:sz="4" w:space="0"/>
              <w:left w:val="none" w:color="000000" w:sz="4" w:space="0"/>
              <w:bottom w:val="single" w:color="auto" w:sz="4" w:space="0"/>
              <w:right w:val="none" w:color="000000" w:sz="4" w:space="0"/>
            </w:tcBorders>
            <w:tcW w:w="1466" w:type="pct"/>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             </w:t>
            </w:r>
            <w:r/>
          </w:p>
        </w:tc>
      </w:tr>
      <w:tr>
        <w:trPr>
          <w:cantSplit/>
          <w:trHeight w:val="284"/>
        </w:trPr>
        <w:tc>
          <w:tcPr>
            <w:tcBorders>
              <w:top w:val="single" w:color="auto" w:sz="4" w:space="0"/>
              <w:left w:val="single" w:color="auto" w:sz="4" w:space="0"/>
              <w:bottom w:val="single" w:color="auto" w:sz="4" w:space="0"/>
              <w:right w:val="single" w:color="auto" w:sz="4" w:space="0"/>
            </w:tcBorders>
            <w:tcW w:w="104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分包号</w:t>
            </w:r>
            <w:r/>
          </w:p>
        </w:tc>
        <w:tc>
          <w:tcPr>
            <w:tcBorders>
              <w:top w:val="single" w:color="auto" w:sz="4" w:space="0"/>
              <w:left w:val="none" w:color="000000" w:sz="4" w:space="0"/>
              <w:bottom w:val="single" w:color="auto" w:sz="4" w:space="0"/>
              <w:right w:val="single" w:color="auto" w:sz="4" w:space="0"/>
            </w:tcBorders>
            <w:tcW w:w="120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gridSpan w:val="2"/>
            <w:tcBorders>
              <w:top w:val="single" w:color="auto" w:sz="4" w:space="0"/>
              <w:left w:val="none" w:color="000000" w:sz="4" w:space="0"/>
              <w:bottom w:val="single" w:color="auto" w:sz="4" w:space="0"/>
              <w:right w:val="single" w:color="auto" w:sz="4" w:space="0"/>
            </w:tcBorders>
            <w:tcW w:w="141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w:t>
            </w:r>
            <w:r>
              <w:rPr>
                <w:rFonts w:hint="eastAsia" w:ascii="宋体" w:hAnsi="宋体" w:cs="宋体"/>
                <w:bCs/>
                <w:color w:val="auto"/>
                <w:szCs w:val="21"/>
                <w:highlight w:val="none"/>
              </w:rPr>
              <w:t xml:space="preserve">元</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666"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服务期</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284"/>
        </w:trPr>
        <w:tc>
          <w:tcPr>
            <w:tcBorders>
              <w:top w:val="single" w:color="auto" w:sz="4" w:space="0"/>
              <w:left w:val="single" w:color="auto" w:sz="4" w:space="0"/>
              <w:bottom w:val="single" w:color="auto" w:sz="4" w:space="0"/>
              <w:right w:val="single" w:color="auto" w:sz="4" w:space="0"/>
            </w:tcBorders>
            <w:tcW w:w="104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分包一</w:t>
            </w:r>
            <w:r>
              <w:rPr>
                <w:rFonts w:hint="eastAsia" w:ascii="宋体" w:hAnsi="宋体" w:cs="宋体"/>
                <w:color w:val="auto"/>
                <w:szCs w:val="21"/>
                <w:highlight w:val="none"/>
                <w:lang w:val="en-US" w:eastAsia="zh-CN"/>
              </w:rPr>
              <w:t xml:space="preserve">/二/三/四/五/六</w:t>
            </w:r>
            <w:r/>
          </w:p>
        </w:tc>
        <w:tc>
          <w:tcPr>
            <w:tcBorders>
              <w:top w:val="single" w:color="auto" w:sz="4" w:space="0"/>
              <w:left w:val="none" w:color="000000" w:sz="4" w:space="0"/>
              <w:bottom w:val="single" w:color="auto" w:sz="4" w:space="0"/>
              <w:right w:val="single" w:color="auto" w:sz="4" w:space="0"/>
            </w:tcBorders>
            <w:tcW w:w="120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雨花台区2026年三集中多层住宅建筑历史遗留问题消防安全技术评估和房屋安全性鉴定服务</w:t>
            </w:r>
            <w:r/>
          </w:p>
        </w:tc>
        <w:tc>
          <w:tcPr>
            <w:gridSpan w:val="2"/>
            <w:tcBorders>
              <w:top w:val="single" w:color="auto" w:sz="4" w:space="0"/>
              <w:left w:val="none" w:color="000000" w:sz="4" w:space="0"/>
              <w:bottom w:val="single" w:color="auto" w:sz="4" w:space="0"/>
              <w:right w:val="single" w:color="auto" w:sz="4" w:space="0"/>
            </w:tcBorders>
            <w:tcW w:w="141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666"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cantSplit/>
          <w:trHeight w:val="843"/>
        </w:trPr>
        <w:tc>
          <w:tcPr>
            <w:gridSpan w:val="2"/>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投标总价（人民币）</w:t>
            </w:r>
            <w:r/>
          </w:p>
        </w:tc>
        <w:tc>
          <w:tcPr>
            <w:gridSpan w:val="4"/>
            <w:tcBorders>
              <w:top w:val="single" w:color="auto" w:sz="4" w:space="0"/>
              <w:left w:val="none" w:color="000000" w:sz="4" w:space="0"/>
              <w:bottom w:val="single" w:color="auto" w:sz="4" w:space="0"/>
              <w:right w:val="single" w:color="auto" w:sz="4" w:space="0"/>
            </w:tcBorders>
            <w:tcW w:w="275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（小写）：     元</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（大写）：     元</w:t>
            </w:r>
            <w:r/>
          </w:p>
        </w:tc>
      </w:tr>
      <w:tr>
        <w:trPr>
          <w:cantSplit/>
          <w:trHeight w:val="843"/>
        </w:trPr>
        <w:tc>
          <w:tcPr>
            <w:gridSpan w:val="2"/>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投标单价</w:t>
            </w:r>
            <w:r/>
          </w:p>
        </w:tc>
        <w:tc>
          <w:tcPr>
            <w:gridSpan w:val="4"/>
            <w:tcBorders>
              <w:top w:val="single" w:color="auto" w:sz="4" w:space="0"/>
              <w:left w:val="none" w:color="000000" w:sz="4" w:space="0"/>
              <w:bottom w:val="single" w:color="auto" w:sz="4" w:space="0"/>
              <w:right w:val="single" w:color="auto" w:sz="4" w:space="0"/>
            </w:tcBorders>
            <w:tcW w:w="2750" w:type="pct"/>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元/平方米</w:t>
            </w:r>
            <w:r/>
          </w:p>
        </w:tc>
      </w:tr>
      <w:tr>
        <w:trPr>
          <w:cantSplit/>
          <w:trHeight w:val="482"/>
        </w:trPr>
        <w:tc>
          <w:tcPr>
            <w:gridSpan w:val="2"/>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是否属于小微型企业</w:t>
            </w:r>
            <w:r/>
          </w:p>
        </w:tc>
        <w:tc>
          <w:tcPr>
            <w:gridSpan w:val="4"/>
            <w:tcBorders>
              <w:top w:val="single" w:color="auto" w:sz="4" w:space="0"/>
              <w:left w:val="none" w:color="000000" w:sz="4" w:space="0"/>
              <w:bottom w:val="single" w:color="auto" w:sz="4" w:space="0"/>
              <w:right w:val="single" w:color="auto" w:sz="4" w:space="0"/>
            </w:tcBorders>
            <w:tcW w:w="2750" w:type="pct"/>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       否 </w:t>
            </w:r>
            <w:r/>
          </w:p>
        </w:tc>
      </w:tr>
      <w:tr>
        <w:trPr>
          <w:cantSplit/>
          <w:trHeight w:val="482"/>
        </w:trPr>
        <w:tc>
          <w:tcPr>
            <w:gridSpan w:val="2"/>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是否属于残疾人福利性单位</w:t>
            </w:r>
            <w:r/>
          </w:p>
        </w:tc>
        <w:tc>
          <w:tcPr>
            <w:gridSpan w:val="4"/>
            <w:tcBorders>
              <w:top w:val="single" w:color="auto" w:sz="4" w:space="0"/>
              <w:left w:val="none" w:color="000000" w:sz="4" w:space="0"/>
              <w:bottom w:val="single" w:color="auto" w:sz="4" w:space="0"/>
              <w:right w:val="single" w:color="auto" w:sz="4" w:space="0"/>
            </w:tcBorders>
            <w:tcW w:w="2750" w:type="pct"/>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       否 </w:t>
            </w:r>
            <w:r/>
          </w:p>
        </w:tc>
      </w:tr>
      <w:tr>
        <w:trPr>
          <w:cantSplit/>
          <w:trHeight w:val="482"/>
        </w:trPr>
        <w:tc>
          <w:tcPr>
            <w:gridSpan w:val="2"/>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是否属于监狱企业</w:t>
            </w:r>
            <w:r/>
          </w:p>
        </w:tc>
        <w:tc>
          <w:tcPr>
            <w:gridSpan w:val="4"/>
            <w:tcBorders>
              <w:top w:val="single" w:color="auto" w:sz="4" w:space="0"/>
              <w:left w:val="none" w:color="000000" w:sz="4" w:space="0"/>
              <w:bottom w:val="single" w:color="auto" w:sz="4" w:space="0"/>
              <w:right w:val="single" w:color="auto" w:sz="4" w:space="0"/>
            </w:tcBorders>
            <w:tcW w:w="2750" w:type="pct"/>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       否 </w:t>
            </w:r>
            <w:r/>
          </w:p>
        </w:tc>
      </w:tr>
      <w:tr>
        <w:trPr>
          <w:cantSplit/>
          <w:trHeight w:val="482"/>
        </w:trPr>
        <w:tc>
          <w:tcPr>
            <w:gridSpan w:val="2"/>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pStyle w:val="767"/>
              <w:jc w:val="center"/>
              <w:spacing w:line="360" w:lineRule="auto"/>
              <w:rPr>
                <w:rFonts w:hint="eastAsia"/>
                <w:bCs/>
                <w:color w:val="auto"/>
                <w:sz w:val="21"/>
                <w:szCs w:val="21"/>
                <w:highlight w:val="none"/>
                <w:lang w:val="en-US"/>
              </w:rPr>
            </w:pPr>
            <w:r>
              <w:rPr>
                <w:rFonts w:hint="eastAsia"/>
                <w:bCs/>
                <w:color w:val="auto"/>
                <w:sz w:val="21"/>
                <w:szCs w:val="21"/>
                <w:highlight w:val="none"/>
                <w:lang w:val="en-US"/>
              </w:rPr>
              <w:t xml:space="preserve">项目负责人</w:t>
            </w:r>
            <w:r/>
          </w:p>
        </w:tc>
        <w:tc>
          <w:tcPr>
            <w:gridSpan w:val="4"/>
            <w:tcBorders>
              <w:top w:val="single" w:color="auto" w:sz="4" w:space="0"/>
              <w:left w:val="none" w:color="000000" w:sz="4" w:space="0"/>
              <w:bottom w:val="single" w:color="auto" w:sz="4" w:space="0"/>
              <w:right w:val="single" w:color="auto" w:sz="4" w:space="0"/>
            </w:tcBorders>
            <w:tcW w:w="2750" w:type="pct"/>
            <w:vAlign w:val="center"/>
            <w:textDirection w:val="lrTb"/>
            <w:noWrap w:val="false"/>
          </w:tcPr>
          <w:p>
            <w:pPr>
              <w:pStyle w:val="767"/>
              <w:spacing w:line="360" w:lineRule="auto"/>
              <w:rPr>
                <w:rFonts w:hint="eastAsia"/>
                <w:bCs/>
                <w:color w:val="auto"/>
                <w:sz w:val="21"/>
                <w:szCs w:val="21"/>
                <w:highlight w:val="none"/>
              </w:rPr>
            </w:pPr>
            <w:r>
              <w:rPr>
                <w:rFonts w:hint="eastAsia"/>
                <w:bCs/>
                <w:color w:val="auto"/>
                <w:sz w:val="21"/>
                <w:szCs w:val="21"/>
                <w:highlight w:val="none"/>
              </w:rPr>
            </w:r>
            <w:r/>
          </w:p>
        </w:tc>
      </w:tr>
      <w:tr>
        <w:trPr>
          <w:cantSplit/>
          <w:trHeight w:val="482"/>
        </w:trPr>
        <w:tc>
          <w:tcPr>
            <w:gridSpan w:val="2"/>
            <w:shd w:val="clear" w:color="auto" w:fill="auto"/>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pStyle w:val="767"/>
              <w:jc w:val="center"/>
              <w:spacing w:line="360" w:lineRule="auto"/>
              <w:rPr>
                <w:rFonts w:hint="eastAsia"/>
                <w:bCs/>
                <w:color w:val="auto"/>
                <w:sz w:val="21"/>
                <w:szCs w:val="21"/>
                <w:highlight w:val="none"/>
              </w:rPr>
            </w:pPr>
            <w:r>
              <w:rPr>
                <w:rFonts w:hint="eastAsia"/>
                <w:bCs/>
                <w:color w:val="auto"/>
                <w:sz w:val="21"/>
                <w:szCs w:val="21"/>
                <w:highlight w:val="none"/>
                <w:lang w:eastAsia="zh-CN"/>
              </w:rPr>
              <w:t xml:space="preserve">其他</w:t>
            </w:r>
            <w:r/>
          </w:p>
        </w:tc>
        <w:tc>
          <w:tcPr>
            <w:gridSpan w:val="4"/>
            <w:shd w:val="clear" w:color="auto" w:fill="auto"/>
            <w:tcBorders>
              <w:top w:val="single" w:color="auto" w:sz="4" w:space="0"/>
              <w:left w:val="none" w:color="000000" w:sz="4" w:space="0"/>
              <w:bottom w:val="single" w:color="auto" w:sz="4" w:space="0"/>
              <w:right w:val="single" w:color="auto" w:sz="4" w:space="0"/>
            </w:tcBorders>
            <w:tcW w:w="2750" w:type="pct"/>
            <w:vAlign w:val="center"/>
            <w:textDirection w:val="lrTb"/>
            <w:noWrap w:val="false"/>
          </w:tcPr>
          <w:p>
            <w:pPr>
              <w:pStyle w:val="767"/>
              <w:spacing w:line="360" w:lineRule="auto"/>
              <w:rPr>
                <w:rFonts w:hint="eastAsia"/>
                <w:bCs/>
                <w:color w:val="auto"/>
                <w:sz w:val="21"/>
                <w:szCs w:val="21"/>
                <w:highlight w:val="none"/>
              </w:rPr>
            </w:pPr>
            <w:r>
              <w:rPr>
                <w:rFonts w:hint="eastAsia"/>
                <w:color w:val="auto"/>
                <w:sz w:val="21"/>
                <w:szCs w:val="21"/>
                <w:highlight w:val="none"/>
              </w:rPr>
              <w:t xml:space="preserve">（如有优惠条件须在此注明）</w:t>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投标供应商：（加盖电子公章）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本服务仅接受一个价格，不得填报有选择性报价方案。若有优惠条款须注明，但不得影响报价，影响服务质量。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在“供应商是否属于小微型企业、供应商</w:t>
      </w:r>
      <w:r>
        <w:rPr>
          <w:rFonts w:hint="eastAsia" w:ascii="宋体" w:hAnsi="宋体" w:cs="宋体"/>
          <w:color w:val="auto"/>
          <w:szCs w:val="21"/>
          <w:highlight w:val="none"/>
          <w:lang w:val="zh-CN"/>
        </w:rPr>
        <w:t xml:space="preserve">是否属于残疾人福利性单位、</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是否属于监狱企业</w:t>
      </w:r>
      <w:r>
        <w:rPr>
          <w:rFonts w:hint="eastAsia" w:ascii="宋体" w:hAnsi="宋体" w:cs="宋体"/>
          <w:color w:val="auto"/>
          <w:szCs w:val="21"/>
          <w:highlight w:val="none"/>
        </w:rPr>
        <w:t xml:space="preserve">”栏后“是”或“否”上打“√”。 </w:t>
      </w:r>
      <w:r/>
    </w:p>
    <w:p>
      <w:pPr>
        <w:pStyle w:val="800"/>
        <w:rPr>
          <w:rFonts w:hint="eastAsia" w:ascii="宋体" w:hAnsi="宋体" w:cs="宋体"/>
          <w:color w:val="auto"/>
          <w:szCs w:val="21"/>
          <w:highlight w:val="none"/>
        </w:rPr>
      </w:pPr>
      <w:r>
        <w:rPr>
          <w:rFonts w:hint="eastAsia" w:ascii="宋体" w:hAnsi="宋体" w:cs="宋体"/>
          <w:color w:val="auto"/>
          <w:szCs w:val="21"/>
          <w:highlight w:val="none"/>
        </w:rPr>
      </w:r>
      <w:r/>
    </w:p>
    <w:p>
      <w:pPr>
        <w:pStyle w:val="800"/>
        <w:rPr>
          <w:rFonts w:hint="eastAsia" w:ascii="宋体" w:hAnsi="宋体" w:cs="宋体"/>
          <w:color w:val="auto"/>
          <w:szCs w:val="21"/>
          <w:highlight w:val="none"/>
        </w:rPr>
      </w:pPr>
      <w:r>
        <w:rPr>
          <w:rFonts w:hint="eastAsia" w:ascii="宋体" w:hAnsi="宋体" w:cs="宋体"/>
          <w:color w:val="auto"/>
          <w:szCs w:val="21"/>
          <w:highlight w:val="none"/>
        </w:rPr>
      </w:r>
      <w:r/>
    </w:p>
    <w:p>
      <w:pPr>
        <w:pStyle w:val="800"/>
        <w:rPr>
          <w:rFonts w:hint="eastAsia" w:ascii="宋体" w:hAnsi="宋体" w:cs="宋体"/>
          <w:color w:val="auto"/>
          <w:szCs w:val="21"/>
          <w:highlight w:val="none"/>
        </w:rPr>
      </w:pPr>
      <w:r>
        <w:rPr>
          <w:rFonts w:hint="eastAsia" w:ascii="宋体" w:hAnsi="宋体" w:cs="宋体"/>
          <w:color w:val="auto"/>
          <w:szCs w:val="21"/>
          <w:highlight w:val="none"/>
        </w:rPr>
      </w:r>
      <w:r/>
    </w:p>
    <w:p>
      <w:pPr>
        <w:pStyle w:val="800"/>
        <w:rPr>
          <w:rFonts w:hint="eastAsia" w:ascii="宋体" w:hAnsi="宋体" w:cs="宋体"/>
          <w:color w:val="auto"/>
          <w:szCs w:val="21"/>
          <w:highlight w:val="none"/>
        </w:rPr>
      </w:pPr>
      <w:r>
        <w:rPr>
          <w:rFonts w:hint="eastAsia" w:ascii="宋体" w:hAnsi="宋体" w:cs="宋体"/>
          <w:color w:val="auto"/>
          <w:szCs w:val="21"/>
          <w:highlight w:val="none"/>
        </w:rPr>
      </w:r>
      <w:r/>
    </w:p>
    <w:p>
      <w:pPr>
        <w:pStyle w:val="800"/>
        <w:rPr>
          <w:rFonts w:hint="eastAsia" w:ascii="宋体" w:hAnsi="宋体" w:cs="宋体"/>
          <w:color w:val="auto"/>
          <w:szCs w:val="21"/>
          <w:highlight w:val="none"/>
        </w:rPr>
      </w:pPr>
      <w:r>
        <w:rPr>
          <w:rFonts w:hint="eastAsia" w:ascii="宋体" w:hAnsi="宋体" w:cs="宋体"/>
          <w:color w:val="auto"/>
          <w:szCs w:val="21"/>
          <w:highlight w:val="none"/>
        </w:rPr>
      </w:r>
      <w:r/>
    </w:p>
    <w:p>
      <w:pPr>
        <w:pStyle w:val="800"/>
        <w:ind w:firstLine="422"/>
        <w:rPr>
          <w:rFonts w:hint="eastAsia" w:ascii="宋体" w:hAnsi="宋体" w:cs="宋体"/>
          <w:b/>
          <w:color w:val="auto"/>
          <w:szCs w:val="21"/>
          <w:highlight w:val="none"/>
        </w:rPr>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pPr>
      <w:r>
        <w:rPr>
          <w:rFonts w:hint="eastAsia" w:ascii="宋体" w:hAnsi="宋体" w:cs="宋体"/>
          <w:b/>
          <w:color w:val="auto"/>
          <w:szCs w:val="21"/>
          <w:highlight w:val="none"/>
        </w:rPr>
      </w:r>
      <w:r/>
    </w:p>
    <w:p>
      <w:pPr>
        <w:pStyle w:val="800"/>
        <w:ind w:firstLine="422"/>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cs="宋体"/>
          <w:color w:val="auto"/>
          <w:szCs w:val="21"/>
          <w:highlight w:val="none"/>
        </w:rPr>
      </w:pPr>
      <w:r>
        <w:rPr>
          <w:rFonts w:hint="eastAsia" w:ascii="宋体" w:hAnsi="宋体" w:cs="宋体"/>
          <w:b/>
          <w:color w:val="auto"/>
          <w:szCs w:val="21"/>
          <w:highlight w:val="none"/>
        </w:rPr>
        <w:br w:type="page" w:clear="all"/>
      </w:r>
      <w:r/>
    </w:p>
    <w:p>
      <w:pPr>
        <w:pStyle w:val="752"/>
        <w:spacing w:before="0" w:after="0" w:line="360" w:lineRule="auto"/>
        <w:rPr>
          <w:rFonts w:hint="eastAsia" w:cs="宋体"/>
          <w:color w:val="auto"/>
          <w:szCs w:val="21"/>
          <w:highlight w:val="none"/>
        </w:rPr>
      </w:pPr>
      <w:r>
        <w:rPr>
          <w:rFonts w:hint="eastAsia" w:cs="宋体"/>
          <w:color w:val="auto"/>
          <w:szCs w:val="21"/>
          <w:highlight w:val="none"/>
        </w:rPr>
        <w:t xml:space="preserve">目录四、投标报价明细表</w:t>
      </w:r>
      <w:r/>
    </w:p>
    <w:p>
      <w:pPr>
        <w:jc w:val="center"/>
        <w:spacing w:line="360" w:lineRule="auto"/>
        <w:rPr>
          <w:rFonts w:hint="eastAsia" w:ascii="宋体" w:hAnsi="宋体" w:eastAsia="宋体" w:cs="宋体"/>
          <w:b/>
          <w:bCs/>
          <w:color w:val="auto"/>
          <w:sz w:val="32"/>
          <w:szCs w:val="32"/>
          <w:highlight w:val="none"/>
          <w:lang w:val="en-US" w:eastAsia="zh-CN"/>
        </w:rPr>
        <w:outlineLvl w:val="9"/>
      </w:pPr>
      <w:r>
        <w:rPr>
          <w:rFonts w:hint="eastAsia" w:ascii="宋体" w:hAnsi="宋体" w:cs="宋体"/>
          <w:b/>
          <w:bCs/>
          <w:color w:val="auto"/>
          <w:sz w:val="32"/>
          <w:szCs w:val="32"/>
          <w:highlight w:val="none"/>
        </w:rPr>
        <w:t xml:space="preserve">投标报价明细表  分包一</w:t>
      </w:r>
      <w:r>
        <w:rPr>
          <w:rFonts w:hint="eastAsia" w:ascii="宋体" w:hAnsi="宋体" w:cs="宋体"/>
          <w:b/>
          <w:bCs/>
          <w:color w:val="auto"/>
          <w:sz w:val="32"/>
          <w:szCs w:val="32"/>
          <w:highlight w:val="none"/>
          <w:lang w:val="en-US" w:eastAsia="zh-CN"/>
        </w:rPr>
        <w:t xml:space="preserve">/二/三</w:t>
      </w:r>
      <w:r>
        <w:rPr>
          <w:rFonts w:hint="eastAsia" w:ascii="宋体" w:hAnsi="宋体" w:eastAsia="宋体" w:cs="宋体"/>
          <w:b/>
          <w:bCs/>
          <w:color w:val="auto"/>
          <w:sz w:val="32"/>
          <w:szCs w:val="32"/>
          <w:highlight w:val="none"/>
          <w:lang w:val="en-US" w:eastAsia="zh-CN"/>
        </w:rPr>
        <w:t xml:space="preserve">/四/五/六</w:t>
      </w:r>
      <w:r/>
    </w:p>
    <w:p>
      <w:pPr>
        <w:jc w:val="center"/>
        <w:spacing w:line="360" w:lineRule="auto"/>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r>
      <w:r/>
    </w:p>
    <w:p>
      <w:pPr>
        <w:jc w:val="center"/>
        <w:spacing w:line="360" w:lineRule="auto"/>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（若有，投标人根据自身情况自拟）</w:t>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pStyle w:val="800"/>
        <w:ind w:firstLine="643"/>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pStyle w:val="800"/>
        <w:ind w:firstLine="643"/>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pStyle w:val="800"/>
        <w:ind w:firstLine="643"/>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pStyle w:val="800"/>
        <w:ind w:firstLine="643"/>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目录五、资格</w:t>
      </w:r>
      <w:r>
        <w:rPr>
          <w:rFonts w:hint="eastAsia" w:ascii="宋体" w:hAnsi="宋体" w:cs="宋体"/>
          <w:b/>
          <w:color w:val="auto"/>
          <w:szCs w:val="21"/>
          <w:highlight w:val="none"/>
          <w:lang w:val="en-US" w:eastAsia="zh-CN"/>
        </w:rPr>
        <w:t xml:space="preserve">审查</w:t>
      </w:r>
      <w:r>
        <w:rPr>
          <w:rFonts w:hint="eastAsia" w:ascii="宋体" w:hAnsi="宋体" w:cs="宋体"/>
          <w:b/>
          <w:color w:val="auto"/>
          <w:szCs w:val="21"/>
          <w:highlight w:val="none"/>
        </w:rPr>
        <w:t xml:space="preserve">文件</w:t>
      </w:r>
      <w:r/>
    </w:p>
    <w:p>
      <w:pPr>
        <w:jc w:val="cente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2160"/>
        <w:jc w:val="left"/>
        <w:spacing w:line="360" w:lineRule="auto"/>
        <w:widowControl/>
        <w:rPr>
          <w:rFonts w:hint="eastAsia" w:ascii="宋体" w:hAnsi="宋体" w:cs="宋体"/>
          <w:color w:val="auto"/>
          <w:sz w:val="36"/>
          <w:szCs w:val="36"/>
          <w:highlight w:val="none"/>
        </w:rPr>
        <w:outlineLvl w:val="9"/>
      </w:pPr>
      <w:r>
        <w:rPr>
          <w:rFonts w:hint="eastAsia" w:ascii="宋体" w:hAnsi="宋体" w:cs="宋体"/>
          <w:color w:val="auto"/>
          <w:sz w:val="24"/>
          <w:szCs w:val="24"/>
          <w:highlight w:val="none"/>
          <w:lang w:val="en-US" w:eastAsia="zh-CN"/>
        </w:rPr>
        <w:t xml:space="preserve">根据招标公</w:t>
      </w:r>
      <w:r>
        <w:rPr>
          <w:rFonts w:hint="eastAsia" w:ascii="宋体" w:hAnsi="宋体" w:eastAsia="宋体" w:cs="宋体"/>
          <w:color w:val="auto"/>
          <w:sz w:val="24"/>
          <w:szCs w:val="24"/>
          <w:highlight w:val="none"/>
          <w:lang w:val="en-US" w:eastAsia="zh-CN"/>
        </w:rPr>
        <w:t xml:space="preserve">告“二、申请人的资格要求”拟定</w:t>
      </w:r>
      <w:r>
        <w:rPr>
          <w:rFonts w:hint="eastAsia" w:ascii="宋体" w:hAnsi="宋体" w:cs="宋体"/>
          <w:color w:val="auto"/>
          <w:sz w:val="36"/>
          <w:szCs w:val="36"/>
          <w:highlight w:val="none"/>
        </w:rPr>
        <w:br w:type="page" w:clear="all"/>
      </w:r>
      <w:bookmarkStart w:id="132" w:name="_Toc513799386"/>
      <w:r/>
      <w:r/>
    </w:p>
    <w:p>
      <w:pPr>
        <w:jc w:val="left"/>
        <w:spacing w:line="360" w:lineRule="auto"/>
        <w:widowControl/>
        <w:rPr>
          <w:rFonts w:hint="eastAsia" w:cs="宋体"/>
          <w:color w:val="auto"/>
          <w:szCs w:val="21"/>
          <w:highlight w:val="none"/>
        </w:rPr>
        <w:outlineLvl w:val="1"/>
      </w:pPr>
      <w:r>
        <w:rPr>
          <w:rFonts w:hint="eastAsia" w:ascii="宋体" w:hAnsi="宋体" w:eastAsia="宋体" w:cs="宋体"/>
          <w:b/>
          <w:color w:val="auto"/>
          <w:szCs w:val="21"/>
          <w:highlight w:val="none"/>
        </w:rPr>
        <w:t xml:space="preserve">目录六、拟投入本项目人员一览表格式</w:t>
      </w:r>
      <w:bookmarkEnd w:id="132"/>
      <w:r/>
      <w:r/>
    </w:p>
    <w:p>
      <w:pPr>
        <w:jc w:val="center"/>
        <w:spacing w:line="360" w:lineRule="auto"/>
        <w:rPr>
          <w:rFonts w:hint="eastAsia" w:ascii="宋体" w:hAnsi="宋体" w:cs="宋体"/>
          <w:b/>
          <w:color w:val="auto"/>
          <w:sz w:val="28"/>
          <w:highlight w:val="none"/>
        </w:rPr>
      </w:pPr>
      <w:r>
        <w:rPr>
          <w:rFonts w:hint="eastAsia" w:ascii="宋体" w:hAnsi="宋体" w:cs="宋体"/>
          <w:b/>
          <w:color w:val="auto"/>
          <w:sz w:val="28"/>
          <w:highlight w:val="none"/>
        </w:rPr>
        <w:t xml:space="preserve">拟投入本项目人员一览表 </w:t>
      </w:r>
      <w:r/>
    </w:p>
    <w:p>
      <w:pPr>
        <w:ind w:left="840"/>
        <w:jc w:val="left"/>
        <w:spacing w:line="360" w:lineRule="auto"/>
        <w:rPr>
          <w:rFonts w:hint="eastAsia" w:ascii="宋体" w:hAnsi="宋体" w:eastAsia="宋体" w:cs="宋体"/>
          <w:color w:val="auto"/>
          <w:sz w:val="24"/>
          <w:szCs w:val="24"/>
          <w:highlight w:val="none"/>
          <w:u w:val="single"/>
          <w:lang w:val="zh-CN"/>
        </w:rPr>
      </w:pPr>
      <w:r>
        <w:rPr>
          <w:rFonts w:hint="eastAsia" w:ascii="宋体" w:hAnsi="宋体" w:cs="宋体"/>
          <w:color w:val="auto"/>
          <w:highlight w:val="none"/>
        </w:rPr>
        <w:t xml:space="preserve">项目名称：</w:t>
      </w:r>
      <w:r>
        <w:rPr>
          <w:rFonts w:hint="eastAsia" w:ascii="宋体" w:hAnsi="宋体" w:eastAsia="宋体" w:cs="宋体"/>
          <w:color w:val="auto"/>
          <w:sz w:val="24"/>
          <w:szCs w:val="24"/>
          <w:highlight w:val="none"/>
          <w:u w:val="single"/>
          <w:lang w:val="zh-CN"/>
        </w:rPr>
        <w:t xml:space="preserve">雨花台区2026年三集中多层住宅建筑历史遗留问题消防安全技术评估和房屋安全性鉴定服务</w:t>
      </w:r>
      <w:r/>
    </w:p>
    <w:p>
      <w:pPr>
        <w:ind w:left="840"/>
        <w:jc w:val="left"/>
        <w:spacing w:line="360" w:lineRule="auto"/>
        <w:rPr>
          <w:rFonts w:hint="eastAsia" w:ascii="宋体" w:hAnsi="宋体" w:cs="宋体"/>
          <w:color w:val="auto"/>
          <w:highlight w:val="none"/>
        </w:rPr>
      </w:pPr>
      <w:r>
        <w:rPr>
          <w:rFonts w:hint="eastAsia" w:ascii="宋体" w:hAnsi="宋体" w:cs="宋体"/>
          <w:b/>
          <w:bCs/>
          <w:color w:val="auto"/>
          <w:szCs w:val="21"/>
          <w:highlight w:val="none"/>
        </w:rPr>
        <w:t xml:space="preserve">分包号：分包一</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en-US" w:eastAsia="zh-CN"/>
        </w:rPr>
        <w:t xml:space="preserve">三/四/五/六</w:t>
      </w:r>
      <w:r>
        <w:rPr>
          <w:rFonts w:hint="eastAsia" w:ascii="宋体" w:hAnsi="宋体" w:eastAsia="宋体" w:cs="宋体"/>
          <w:b/>
          <w:bCs/>
          <w:color w:val="auto"/>
          <w:szCs w:val="21"/>
          <w:highlight w:val="none"/>
        </w:rPr>
        <w:t xml:space="preserve"> </w:t>
      </w:r>
      <w:r>
        <w:rPr>
          <w:rFonts w:hint="eastAsia" w:ascii="宋体" w:hAnsi="宋体" w:cs="宋体"/>
          <w:b/>
          <w:bCs/>
          <w:color w:val="auto"/>
          <w:highlight w:val="none"/>
        </w:rPr>
        <w:t xml:space="preserve"> </w:t>
      </w:r>
      <w:r>
        <w:rPr>
          <w:rFonts w:hint="eastAsia" w:ascii="宋体" w:hAnsi="宋体" w:cs="宋体"/>
          <w:color w:val="auto"/>
          <w:highlight w:val="none"/>
        </w:rPr>
        <w:t xml:space="preserve">                                          </w:t>
      </w:r>
      <w:r/>
    </w:p>
    <w:p>
      <w:pPr>
        <w:ind w:left="840"/>
        <w:jc w:val="left"/>
        <w:spacing w:line="360" w:lineRule="auto"/>
        <w:rPr>
          <w:rFonts w:hint="eastAsia" w:ascii="宋体" w:hAnsi="宋体" w:cs="宋体"/>
          <w:b/>
          <w:color w:val="auto"/>
          <w:sz w:val="32"/>
          <w:highlight w:val="none"/>
        </w:rPr>
      </w:pPr>
      <w:r>
        <w:rPr>
          <w:rFonts w:hint="eastAsia" w:ascii="宋体" w:hAnsi="宋体" w:cs="宋体"/>
          <w:color w:val="auto"/>
          <w:highlight w:val="none"/>
        </w:rPr>
        <w:t xml:space="preserve">项目编号：</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jc w:val="center"/>
          <w:trHeight w:val="1314"/>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序号</w:t>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姓名</w:t>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拟在本项目承担的角色</w:t>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学历</w:t>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专业</w:t>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 xml:space="preserve">职称</w:t>
            </w:r>
            <w:r/>
          </w:p>
        </w:tc>
        <w:tc>
          <w:tcPr>
            <w:tcW w:w="1164" w:type="dxa"/>
            <w:vAlign w:val="top"/>
            <w:textDirection w:val="lrTb"/>
            <w:noWrap w:val="false"/>
          </w:tcPr>
          <w:p>
            <w:pPr>
              <w:spacing w:line="360" w:lineRule="auto"/>
              <w:widowControl/>
              <w:rPr>
                <w:rFonts w:hint="default" w:ascii="宋体" w:hAnsi="宋体" w:eastAsia="宋体" w:cs="宋体"/>
                <w:b/>
                <w:color w:val="auto"/>
                <w:highlight w:val="none"/>
                <w:lang w:val="en-US" w:eastAsia="zh-CN"/>
              </w:rPr>
            </w:pPr>
            <w:r>
              <w:rPr>
                <w:rFonts w:hint="eastAsia" w:ascii="宋体" w:hAnsi="宋体" w:cs="宋体"/>
                <w:b/>
                <w:color w:val="auto"/>
                <w:highlight w:val="none"/>
                <w:lang w:val="en-US" w:eastAsia="zh-CN"/>
              </w:rPr>
              <w:t xml:space="preserve">注册证书</w:t>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备注</w:t>
            </w:r>
            <w:r/>
          </w:p>
        </w:tc>
      </w:tr>
      <w:tr>
        <w:trPr>
          <w:jc w:val="cente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jc w:val="cente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jc w:val="cente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jc w:val="cente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jc w:val="cente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jc w:val="center"/>
          <w:trHeight w:val="448"/>
        </w:trPr>
        <w:tc>
          <w:tcPr>
            <w:tcW w:w="693" w:type="dxa"/>
            <w:vAlign w:val="top"/>
            <w:textDirection w:val="lrTb"/>
            <w:noWrap w:val="false"/>
          </w:tcPr>
          <w:p>
            <w:pPr>
              <w:spacing w:line="360" w:lineRule="auto"/>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bl>
    <w:p>
      <w:pPr>
        <w:ind w:firstLine="420"/>
        <w:spacing w:line="360" w:lineRule="auto"/>
        <w:shd w:val="clear" w:color="000000" w:fill="ffffff"/>
        <w:widowControl/>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shd w:val="clear" w:color="000000" w:fill="ffffff"/>
        <w:widowControl/>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shd w:val="clear" w:color="000000" w:fill="ffffff"/>
        <w:widowControl/>
        <w:rPr>
          <w:rFonts w:hint="eastAsia" w:ascii="宋体" w:hAnsi="宋体" w:cs="宋体"/>
          <w:color w:val="auto"/>
          <w:highlight w:val="none"/>
          <w:lang w:val="zh-CN"/>
        </w:rPr>
      </w:pPr>
      <w:r>
        <w:rPr>
          <w:rFonts w:hint="eastAsia" w:ascii="宋体" w:hAnsi="宋体" w:cs="宋体"/>
          <w:color w:val="auto"/>
          <w:highlight w:val="none"/>
        </w:rPr>
        <w:t xml:space="preserve">投标供应商</w:t>
      </w:r>
      <w:r>
        <w:rPr>
          <w:rFonts w:hint="eastAsia" w:ascii="宋体" w:hAnsi="宋体" w:cs="宋体"/>
          <w:color w:val="auto"/>
          <w:highlight w:val="none"/>
          <w:lang w:val="zh-CN"/>
        </w:rPr>
        <w:t xml:space="preserve">：（加盖电子公章）</w:t>
      </w:r>
      <w:r/>
    </w:p>
    <w:p>
      <w:pPr>
        <w:ind w:firstLine="420"/>
        <w:spacing w:line="360" w:lineRule="auto"/>
        <w:shd w:val="clear" w:color="000000" w:fill="ffffff"/>
        <w:widowControl/>
        <w:rPr>
          <w:rFonts w:hint="eastAsia" w:ascii="宋体" w:hAnsi="宋体" w:cs="宋体"/>
          <w:color w:val="auto"/>
          <w:highlight w:val="none"/>
        </w:rPr>
      </w:pPr>
      <w:r>
        <w:rPr>
          <w:rFonts w:hint="eastAsia" w:ascii="宋体" w:hAnsi="宋体" w:cs="宋体"/>
          <w:color w:val="auto"/>
          <w:highlight w:val="none"/>
        </w:rPr>
        <w:t xml:space="preserve">日期：年月日</w:t>
      </w:r>
      <w:r/>
    </w:p>
    <w:p>
      <w:pPr>
        <w:spacing w:line="360" w:lineRule="auto"/>
        <w:rPr>
          <w:rFonts w:hint="eastAsia" w:ascii="宋体" w:hAnsi="宋体" w:cs="宋体"/>
          <w:color w:val="auto"/>
          <w:szCs w:val="21"/>
          <w:highlight w:val="none"/>
          <w:lang w:val="zh-CN"/>
        </w:rPr>
      </w:pPr>
      <w:r>
        <w:rPr>
          <w:rFonts w:hint="eastAsia" w:ascii="宋体" w:hAnsi="宋体" w:cs="宋体"/>
          <w:color w:val="auto"/>
          <w:highlight w:val="none"/>
        </w:rPr>
        <w:br w:type="page" w:clear="all"/>
      </w:r>
      <w:r/>
    </w:p>
    <w:p>
      <w:pPr>
        <w:pStyle w:val="752"/>
        <w:spacing w:before="0" w:after="0" w:line="360" w:lineRule="auto"/>
        <w:rPr>
          <w:rFonts w:hint="eastAsia" w:cs="宋体"/>
          <w:color w:val="auto"/>
          <w:szCs w:val="21"/>
          <w:highlight w:val="none"/>
        </w:rPr>
      </w:pPr>
      <w:r/>
      <w:bookmarkStart w:id="133" w:name="_Toc513799387"/>
      <w:r>
        <w:rPr>
          <w:rFonts w:hint="eastAsia" w:cs="宋体"/>
          <w:color w:val="auto"/>
          <w:szCs w:val="21"/>
          <w:highlight w:val="none"/>
        </w:rPr>
        <w:t xml:space="preserve">目录七、技术规格偏离表格式</w:t>
      </w:r>
      <w:bookmarkEnd w:id="133"/>
      <w:r/>
      <w:r/>
    </w:p>
    <w:p>
      <w:pPr>
        <w:jc w:val="center"/>
        <w:spacing w:line="360" w:lineRule="auto"/>
        <w:rPr>
          <w:rFonts w:hint="eastAsia" w:ascii="宋体" w:hAnsi="宋体" w:cs="宋体"/>
          <w:b/>
          <w:color w:val="auto"/>
          <w:sz w:val="28"/>
          <w:highlight w:val="none"/>
          <w:lang w:val="zh-CN"/>
        </w:rPr>
      </w:pPr>
      <w:r>
        <w:rPr>
          <w:rFonts w:hint="eastAsia" w:ascii="宋体" w:hAnsi="宋体" w:cs="宋体"/>
          <w:b/>
          <w:color w:val="auto"/>
          <w:sz w:val="28"/>
          <w:highlight w:val="none"/>
          <w:lang w:val="zh-CN"/>
        </w:rPr>
        <w:t xml:space="preserve">技术规格偏离表</w:t>
      </w:r>
      <w:r/>
    </w:p>
    <w:p>
      <w:pPr>
        <w:ind w:left="840"/>
        <w:jc w:val="left"/>
        <w:spacing w:line="360" w:lineRule="auto"/>
        <w:rPr>
          <w:rFonts w:hint="eastAsia" w:ascii="宋体" w:hAnsi="宋体" w:cs="宋体"/>
          <w:color w:val="auto"/>
          <w:szCs w:val="21"/>
          <w:highlight w:val="none"/>
          <w:lang w:val="zh-CN"/>
        </w:rPr>
      </w:pPr>
      <w:r>
        <w:rPr>
          <w:rFonts w:hint="eastAsia" w:ascii="宋体" w:hAnsi="宋体" w:cs="宋体"/>
          <w:color w:val="auto"/>
          <w:highlight w:val="none"/>
        </w:rPr>
        <w:t xml:space="preserve">项目名称：</w:t>
      </w:r>
      <w:r>
        <w:rPr>
          <w:rFonts w:hint="eastAsia" w:ascii="宋体" w:hAnsi="宋体" w:eastAsia="宋体" w:cs="宋体"/>
          <w:color w:val="auto"/>
          <w:sz w:val="24"/>
          <w:szCs w:val="24"/>
          <w:highlight w:val="none"/>
          <w:u w:val="single"/>
          <w:lang w:val="zh-CN"/>
        </w:rPr>
        <w:t xml:space="preserve">雨花台区2026年三集中多层住宅建筑历史遗留问题消防安全技术评估和房屋安全性鉴定服务</w:t>
      </w:r>
      <w:r/>
    </w:p>
    <w:p>
      <w:pPr>
        <w:ind w:left="840"/>
        <w:jc w:val="left"/>
        <w:spacing w:line="360" w:lineRule="auto"/>
        <w:rPr>
          <w:rFonts w:hint="eastAsia" w:ascii="宋体" w:hAnsi="宋体" w:cs="宋体"/>
          <w:color w:val="auto"/>
          <w:highlight w:val="none"/>
        </w:rPr>
      </w:pPr>
      <w:r>
        <w:rPr>
          <w:rFonts w:hint="eastAsia" w:ascii="宋体" w:hAnsi="宋体" w:cs="宋体"/>
          <w:b/>
          <w:bCs/>
          <w:color w:val="auto"/>
          <w:szCs w:val="21"/>
          <w:highlight w:val="none"/>
        </w:rPr>
        <w:t xml:space="preserve">分包号：分包一</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en-US" w:eastAsia="zh-CN"/>
        </w:rPr>
        <w:t xml:space="preserve">三/四/五/六</w:t>
      </w:r>
      <w:r>
        <w:rPr>
          <w:rFonts w:hint="eastAsia" w:ascii="宋体" w:hAnsi="宋体" w:eastAsia="宋体" w:cs="宋体"/>
          <w:b/>
          <w:bCs/>
          <w:color w:val="auto"/>
          <w:szCs w:val="21"/>
          <w:highlight w:val="none"/>
        </w:rPr>
        <w:t xml:space="preserve"> </w:t>
      </w:r>
      <w:r>
        <w:rPr>
          <w:rFonts w:hint="eastAsia" w:ascii="宋体" w:hAnsi="宋体" w:cs="宋体"/>
          <w:b/>
          <w:bCs/>
          <w:color w:val="auto"/>
          <w:highlight w:val="none"/>
        </w:rPr>
        <w:t xml:space="preserve"> </w:t>
      </w:r>
      <w:r>
        <w:rPr>
          <w:rFonts w:hint="eastAsia" w:ascii="宋体" w:hAnsi="宋体" w:cs="宋体"/>
          <w:color w:val="auto"/>
          <w:highlight w:val="none"/>
        </w:rPr>
        <w:t xml:space="preserve">                                          </w:t>
      </w:r>
      <w:r/>
    </w:p>
    <w:p>
      <w:pPr>
        <w:ind w:left="840"/>
        <w:jc w:val="left"/>
        <w:spacing w:line="360" w:lineRule="auto"/>
        <w:rPr>
          <w:rFonts w:hint="eastAsia" w:ascii="宋体" w:hAnsi="宋体" w:cs="宋体"/>
          <w:b/>
          <w:color w:val="auto"/>
          <w:sz w:val="32"/>
          <w:highlight w:val="none"/>
        </w:rPr>
      </w:pPr>
      <w:r>
        <w:rPr>
          <w:rFonts w:hint="eastAsia" w:ascii="宋体" w:hAnsi="宋体" w:cs="宋体"/>
          <w:color w:val="auto"/>
          <w:highlight w:val="none"/>
        </w:rPr>
        <w:t xml:space="preserve">项目编号：</w:t>
      </w:r>
      <w:r/>
    </w:p>
    <w:tbl>
      <w:tblPr>
        <w:tblStyle w:val="761"/>
        <w:tblW w:w="0" w:type="auto"/>
        <w:jc w:val="center"/>
        <w:tblLayout w:type="fixed"/>
        <w:tblCellMar>
          <w:left w:w="10" w:type="dxa"/>
          <w:top w:w="0" w:type="dxa"/>
          <w:right w:w="10" w:type="dxa"/>
          <w:bottom w:w="0" w:type="dxa"/>
        </w:tblCellMar>
        <w:tblLook w:val="04A0" w:firstRow="1" w:lastRow="0" w:firstColumn="1" w:lastColumn="0" w:noHBand="0" w:noVBand="1"/>
      </w:tblPr>
      <w:tblGrid>
        <w:gridCol w:w="758"/>
        <w:gridCol w:w="1620"/>
        <w:gridCol w:w="2700"/>
        <w:gridCol w:w="3240"/>
        <w:gridCol w:w="1106"/>
      </w:tblGrid>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招标要求规格</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ind w:firstLine="420"/>
        <w:spacing w:line="360" w:lineRule="auto"/>
        <w:shd w:val="clear" w:color="000000" w:fill="ffffff"/>
        <w:widowControl/>
        <w:rPr>
          <w:rFonts w:hint="eastAsia" w:ascii="宋体" w:hAnsi="宋体" w:cs="宋体"/>
          <w:color w:val="auto"/>
          <w:highlight w:val="none"/>
          <w:lang w:val="zh-CN"/>
        </w:rPr>
      </w:pPr>
      <w:r>
        <w:rPr>
          <w:rFonts w:hint="eastAsia" w:ascii="宋体" w:hAnsi="宋体" w:cs="宋体"/>
          <w:color w:val="auto"/>
          <w:highlight w:val="none"/>
        </w:rPr>
        <w:t xml:space="preserve">投标供应商</w:t>
      </w:r>
      <w:r>
        <w:rPr>
          <w:rFonts w:hint="eastAsia" w:ascii="宋体" w:hAnsi="宋体" w:cs="宋体"/>
          <w:color w:val="auto"/>
          <w:highlight w:val="none"/>
          <w:lang w:val="zh-CN"/>
        </w:rPr>
        <w:t xml:space="preserve">：（加盖电子公章）</w:t>
      </w:r>
      <w:r/>
    </w:p>
    <w:p>
      <w:pPr>
        <w:ind w:firstLine="420"/>
        <w:spacing w:line="360" w:lineRule="auto"/>
        <w:shd w:val="clear" w:color="000000" w:fill="ffffff"/>
        <w:widowControl/>
        <w:rPr>
          <w:rFonts w:hint="eastAsia" w:ascii="宋体" w:hAnsi="宋体" w:cs="宋体"/>
          <w:color w:val="auto"/>
          <w:highlight w:val="none"/>
        </w:rPr>
      </w:pPr>
      <w:r>
        <w:rPr>
          <w:rFonts w:hint="eastAsia" w:ascii="宋体" w:hAnsi="宋体" w:cs="宋体"/>
          <w:color w:val="auto"/>
          <w:highlight w:val="none"/>
        </w:rPr>
        <w:t xml:space="preserve">日期：年月日</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spacing w:before="0" w:after="0"/>
        <w:rPr>
          <w:rFonts w:hint="eastAsia" w:cs="宋体"/>
          <w:color w:val="auto"/>
          <w:szCs w:val="21"/>
          <w:highlight w:val="none"/>
        </w:rPr>
        <w:outlineLvl w:val="9"/>
      </w:pPr>
      <w:r/>
      <w:bookmarkStart w:id="134" w:name="_Toc513799388"/>
      <w:r/>
      <w:r/>
    </w:p>
    <w:p>
      <w:pPr>
        <w:spacing w:before="0" w:after="0"/>
        <w:rPr>
          <w:rFonts w:hint="eastAsia" w:cs="宋体"/>
          <w:color w:val="auto"/>
          <w:szCs w:val="21"/>
          <w:highlight w:val="none"/>
        </w:rPr>
        <w:outlineLvl w:val="9"/>
      </w:pPr>
      <w:r>
        <w:rPr>
          <w:rFonts w:hint="eastAsia" w:cs="宋体"/>
          <w:color w:val="auto"/>
          <w:szCs w:val="21"/>
          <w:highlight w:val="none"/>
        </w:rPr>
      </w:r>
      <w:r/>
    </w:p>
    <w:p>
      <w:pPr>
        <w:pStyle w:val="762"/>
        <w:rPr>
          <w:rFonts w:hint="eastAsia" w:ascii="宋体" w:hAnsi="宋体" w:cs="宋体"/>
          <w:color w:val="auto"/>
          <w:szCs w:val="21"/>
          <w:highlight w:val="none"/>
        </w:rPr>
        <w:outlineLvl w:val="9"/>
      </w:pPr>
      <w:r>
        <w:rPr>
          <w:rFonts w:hint="eastAsia" w:ascii="宋体" w:hAnsi="宋体" w:cs="宋体"/>
          <w:color w:val="auto"/>
          <w:szCs w:val="21"/>
          <w:highlight w:val="none"/>
        </w:rPr>
      </w:r>
      <w:r/>
    </w:p>
    <w:p>
      <w:pPr>
        <w:rPr>
          <w:rFonts w:hint="eastAsia" w:ascii="宋体" w:hAnsi="宋体" w:cs="宋体"/>
          <w:color w:val="auto"/>
          <w:szCs w:val="21"/>
          <w:highlight w:val="none"/>
        </w:rPr>
        <w:outlineLvl w:val="9"/>
      </w:pPr>
      <w:r>
        <w:rPr>
          <w:rFonts w:hint="eastAsia" w:ascii="宋体" w:hAnsi="宋体" w:cs="宋体"/>
          <w:color w:val="auto"/>
          <w:szCs w:val="21"/>
          <w:highlight w:val="none"/>
        </w:rPr>
      </w:r>
      <w:r/>
    </w:p>
    <w:p>
      <w:pPr>
        <w:rPr>
          <w:rFonts w:hint="eastAsia" w:ascii="宋体" w:hAnsi="宋体" w:cs="宋体"/>
          <w:color w:val="auto"/>
          <w:szCs w:val="21"/>
          <w:highlight w:val="none"/>
        </w:rPr>
        <w:outlineLvl w:val="9"/>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52"/>
        <w:spacing w:before="0" w:after="0"/>
        <w:rPr>
          <w:rFonts w:hint="eastAsia" w:cs="宋体"/>
          <w:color w:val="auto"/>
          <w:szCs w:val="21"/>
          <w:highlight w:val="none"/>
        </w:rPr>
      </w:pPr>
      <w:r>
        <w:rPr>
          <w:rFonts w:hint="eastAsia" w:cs="宋体"/>
          <w:color w:val="auto"/>
          <w:szCs w:val="21"/>
          <w:highlight w:val="none"/>
        </w:rPr>
        <w:t xml:space="preserve">目录八、商务条款偏离表格式</w:t>
      </w:r>
      <w:bookmarkEnd w:id="134"/>
      <w:r/>
      <w:r/>
    </w:p>
    <w:p>
      <w:pPr>
        <w:jc w:val="center"/>
        <w:spacing w:line="360" w:lineRule="auto"/>
        <w:rPr>
          <w:rFonts w:hint="eastAsia" w:ascii="宋体" w:hAnsi="宋体" w:cs="宋体"/>
          <w:b/>
          <w:color w:val="auto"/>
          <w:sz w:val="28"/>
          <w:highlight w:val="none"/>
          <w:lang w:val="zh-CN"/>
        </w:rPr>
      </w:pPr>
      <w:r>
        <w:rPr>
          <w:rFonts w:hint="eastAsia" w:ascii="宋体" w:hAnsi="宋体" w:cs="宋体"/>
          <w:b/>
          <w:color w:val="auto"/>
          <w:sz w:val="28"/>
          <w:highlight w:val="none"/>
          <w:lang w:val="zh-CN"/>
        </w:rPr>
        <w:t xml:space="preserve">商务条款偏离表</w:t>
      </w:r>
      <w:r/>
    </w:p>
    <w:p>
      <w:pPr>
        <w:ind w:left="840"/>
        <w:jc w:val="left"/>
        <w:spacing w:line="360" w:lineRule="auto"/>
        <w:rPr>
          <w:rFonts w:hint="eastAsia" w:ascii="宋体" w:hAnsi="宋体" w:cs="宋体"/>
          <w:color w:val="auto"/>
          <w:szCs w:val="21"/>
          <w:highlight w:val="none"/>
          <w:lang w:val="zh-CN"/>
        </w:rPr>
      </w:pPr>
      <w:r>
        <w:rPr>
          <w:rFonts w:hint="eastAsia" w:ascii="宋体" w:hAnsi="宋体" w:cs="宋体"/>
          <w:color w:val="auto"/>
          <w:highlight w:val="none"/>
        </w:rPr>
        <w:t xml:space="preserve">项目名称：</w:t>
      </w:r>
      <w:r>
        <w:rPr>
          <w:rFonts w:hint="eastAsia" w:ascii="宋体" w:hAnsi="宋体" w:eastAsia="宋体" w:cs="宋体"/>
          <w:color w:val="auto"/>
          <w:sz w:val="24"/>
          <w:szCs w:val="24"/>
          <w:highlight w:val="none"/>
          <w:u w:val="single"/>
          <w:lang w:val="zh-CN"/>
        </w:rPr>
        <w:t xml:space="preserve">雨花台区2026年三集中多层住宅建筑历史遗留问题消防安全技术评估和房屋安全性鉴定服务</w:t>
      </w:r>
      <w:r/>
    </w:p>
    <w:p>
      <w:pPr>
        <w:ind w:left="840"/>
        <w:jc w:val="left"/>
        <w:spacing w:line="360" w:lineRule="auto"/>
        <w:rPr>
          <w:rFonts w:hint="eastAsia" w:ascii="宋体" w:hAnsi="宋体" w:cs="宋体"/>
          <w:color w:val="auto"/>
          <w:highlight w:val="none"/>
        </w:rPr>
      </w:pPr>
      <w:r>
        <w:rPr>
          <w:rFonts w:hint="eastAsia" w:ascii="宋体" w:hAnsi="宋体" w:cs="宋体"/>
          <w:b/>
          <w:bCs/>
          <w:color w:val="auto"/>
          <w:szCs w:val="21"/>
          <w:highlight w:val="none"/>
        </w:rPr>
        <w:t xml:space="preserve">分包号：分包一</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en-US" w:eastAsia="zh-CN"/>
        </w:rPr>
        <w:t xml:space="preserve">三/四/五/六</w:t>
      </w:r>
      <w:r>
        <w:rPr>
          <w:rFonts w:hint="eastAsia" w:ascii="宋体" w:hAnsi="宋体" w:eastAsia="宋体" w:cs="宋体"/>
          <w:b/>
          <w:bCs/>
          <w:color w:val="auto"/>
          <w:szCs w:val="21"/>
          <w:highlight w:val="none"/>
        </w:rPr>
        <w:t xml:space="preserve"> </w:t>
      </w:r>
      <w:r>
        <w:rPr>
          <w:rFonts w:hint="eastAsia" w:ascii="宋体" w:hAnsi="宋体" w:cs="宋体"/>
          <w:b/>
          <w:bCs/>
          <w:color w:val="auto"/>
          <w:highlight w:val="none"/>
        </w:rPr>
        <w:t xml:space="preserve"> </w:t>
      </w:r>
      <w:r>
        <w:rPr>
          <w:rFonts w:hint="eastAsia" w:ascii="宋体" w:hAnsi="宋体" w:cs="宋体"/>
          <w:color w:val="auto"/>
          <w:highlight w:val="none"/>
        </w:rPr>
        <w:t xml:space="preserve">                                          </w:t>
      </w:r>
      <w:r/>
    </w:p>
    <w:p>
      <w:pPr>
        <w:ind w:left="840"/>
        <w:jc w:val="left"/>
        <w:spacing w:line="360" w:lineRule="auto"/>
        <w:rPr>
          <w:rFonts w:hint="eastAsia" w:ascii="宋体" w:hAnsi="宋体" w:cs="宋体"/>
          <w:b/>
          <w:color w:val="auto"/>
          <w:sz w:val="32"/>
          <w:highlight w:val="none"/>
        </w:rPr>
      </w:pPr>
      <w:r>
        <w:rPr>
          <w:rFonts w:hint="eastAsia" w:ascii="宋体" w:hAnsi="宋体" w:cs="宋体"/>
          <w:color w:val="auto"/>
          <w:highlight w:val="none"/>
        </w:rPr>
        <w:t xml:space="preserve">项目编号：</w:t>
      </w:r>
      <w:r/>
    </w:p>
    <w:tbl>
      <w:tblPr>
        <w:tblStyle w:val="761"/>
        <w:tblW w:w="0" w:type="auto"/>
        <w:jc w:val="center"/>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3223"/>
        <w:gridCol w:w="1016"/>
      </w:tblGrid>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文件要求的商务条款</w:t>
            </w:r>
            <w:r/>
          </w:p>
        </w:tc>
        <w:tc>
          <w:tcPr>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ind w:firstLine="420"/>
        <w:spacing w:line="360" w:lineRule="auto"/>
        <w:shd w:val="clear" w:color="000000" w:fill="ffffff"/>
        <w:widowControl/>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shd w:val="clear" w:color="000000" w:fill="ffffff"/>
        <w:widowControl/>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shd w:val="clear" w:color="000000" w:fill="ffffff"/>
        <w:widowControl/>
        <w:rPr>
          <w:rFonts w:hint="eastAsia" w:ascii="宋体" w:hAnsi="宋体" w:cs="宋体"/>
          <w:color w:val="auto"/>
          <w:highlight w:val="none"/>
          <w:lang w:val="zh-CN"/>
        </w:rPr>
      </w:pPr>
      <w:r>
        <w:rPr>
          <w:rFonts w:hint="eastAsia" w:ascii="宋体" w:hAnsi="宋体" w:cs="宋体"/>
          <w:color w:val="auto"/>
          <w:highlight w:val="none"/>
        </w:rPr>
        <w:t xml:space="preserve">投标供应商</w:t>
      </w:r>
      <w:r>
        <w:rPr>
          <w:rFonts w:hint="eastAsia" w:ascii="宋体" w:hAnsi="宋体" w:cs="宋体"/>
          <w:color w:val="auto"/>
          <w:highlight w:val="none"/>
          <w:lang w:val="zh-CN"/>
        </w:rPr>
        <w:t xml:space="preserve">：（加盖电子公章）</w:t>
      </w:r>
      <w:r/>
    </w:p>
    <w:p>
      <w:pPr>
        <w:ind w:firstLine="420"/>
        <w:spacing w:line="360" w:lineRule="auto"/>
        <w:shd w:val="clear" w:color="000000" w:fill="ffffff"/>
        <w:widowControl/>
        <w:rPr>
          <w:rFonts w:hint="eastAsia" w:ascii="宋体" w:hAnsi="宋体" w:cs="宋体"/>
          <w:color w:val="auto"/>
          <w:highlight w:val="none"/>
        </w:rPr>
      </w:pPr>
      <w:r>
        <w:rPr>
          <w:rFonts w:hint="eastAsia" w:ascii="宋体" w:hAnsi="宋体" w:cs="宋体"/>
          <w:color w:val="auto"/>
          <w:highlight w:val="none"/>
        </w:rPr>
        <w:t xml:space="preserve">日期：年月日</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b/>
          <w:color w:val="auto"/>
          <w:szCs w:val="21"/>
          <w:highlight w:val="none"/>
        </w:rPr>
      </w:pPr>
      <w:r/>
      <w:bookmarkStart w:id="135" w:name="_Toc513799389"/>
      <w:r>
        <w:rPr>
          <w:rFonts w:hint="eastAsia" w:ascii="宋体" w:hAnsi="宋体" w:cs="宋体"/>
          <w:b/>
          <w:color w:val="auto"/>
          <w:szCs w:val="21"/>
          <w:highlight w:val="none"/>
        </w:rPr>
        <w:br w:type="page" w:clear="all"/>
      </w:r>
      <w:r/>
    </w:p>
    <w:p>
      <w:pPr>
        <w:spacing w:line="360" w:lineRule="auto"/>
        <w:rPr>
          <w:rFonts w:hint="eastAsia" w:ascii="宋体" w:hAnsi="宋体" w:cs="宋体"/>
          <w:b/>
          <w:color w:val="auto"/>
          <w:highlight w:val="none"/>
        </w:rPr>
        <w:outlineLvl w:val="1"/>
      </w:pPr>
      <w:r>
        <w:rPr>
          <w:rFonts w:hint="eastAsia" w:ascii="宋体" w:hAnsi="宋体" w:cs="宋体"/>
          <w:b/>
          <w:color w:val="auto"/>
          <w:szCs w:val="21"/>
          <w:highlight w:val="none"/>
        </w:rPr>
        <w:t xml:space="preserve">目录</w:t>
      </w:r>
      <w:r>
        <w:rPr>
          <w:rFonts w:hint="eastAsia" w:ascii="宋体" w:hAnsi="宋体" w:cs="宋体"/>
          <w:b/>
          <w:color w:val="auto"/>
          <w:highlight w:val="none"/>
        </w:rPr>
        <w:t xml:space="preserve">九、</w:t>
      </w:r>
      <w:bookmarkEnd w:id="135"/>
      <w:r>
        <w:rPr>
          <w:rFonts w:hint="eastAsia" w:ascii="宋体" w:hAnsi="宋体" w:cs="宋体"/>
          <w:b/>
          <w:color w:val="auto"/>
          <w:highlight w:val="none"/>
        </w:rPr>
        <w:t xml:space="preserve">类似业绩一览表</w:t>
      </w:r>
      <w:r/>
    </w:p>
    <w:p>
      <w:pPr>
        <w:jc w:val="center"/>
        <w:spacing w:line="360" w:lineRule="auto"/>
        <w:rPr>
          <w:rFonts w:hint="eastAsia" w:ascii="宋体" w:hAnsi="宋体" w:cs="宋体"/>
          <w:b/>
          <w:color w:val="auto"/>
          <w:sz w:val="28"/>
          <w:highlight w:val="none"/>
        </w:rPr>
      </w:pPr>
      <w:r>
        <w:rPr>
          <w:rFonts w:hint="eastAsia" w:ascii="宋体" w:hAnsi="宋体" w:cs="宋体"/>
          <w:b/>
          <w:color w:val="auto"/>
          <w:sz w:val="28"/>
          <w:highlight w:val="none"/>
        </w:rPr>
        <w:t xml:space="preserve">类似业绩一览表</w:t>
      </w:r>
      <w:r/>
    </w:p>
    <w:p>
      <w:pPr>
        <w:ind w:left="840"/>
        <w:jc w:val="left"/>
        <w:spacing w:line="360" w:lineRule="auto"/>
        <w:rPr>
          <w:rFonts w:hint="eastAsia" w:ascii="宋体" w:hAnsi="宋体" w:cs="宋体"/>
          <w:color w:val="auto"/>
          <w:szCs w:val="21"/>
          <w:highlight w:val="none"/>
          <w:lang w:val="zh-CN"/>
        </w:rPr>
      </w:pPr>
      <w:r>
        <w:rPr>
          <w:rFonts w:hint="eastAsia" w:ascii="宋体" w:hAnsi="宋体" w:cs="宋体"/>
          <w:color w:val="auto"/>
          <w:highlight w:val="none"/>
        </w:rPr>
        <w:t xml:space="preserve">项目名称：</w:t>
      </w:r>
      <w:r>
        <w:rPr>
          <w:rFonts w:hint="eastAsia" w:ascii="宋体" w:hAnsi="宋体" w:eastAsia="宋体" w:cs="宋体"/>
          <w:color w:val="auto"/>
          <w:sz w:val="24"/>
          <w:szCs w:val="24"/>
          <w:highlight w:val="none"/>
          <w:u w:val="single"/>
          <w:lang w:val="zh-CN"/>
        </w:rPr>
        <w:t xml:space="preserve">雨花台区2026年三集中多层住宅建筑历史遗留问题消防安全技术评估和房屋安全性鉴定服务</w:t>
      </w:r>
      <w:r/>
    </w:p>
    <w:p>
      <w:pPr>
        <w:ind w:left="840"/>
        <w:jc w:val="left"/>
        <w:spacing w:line="360" w:lineRule="auto"/>
        <w:rPr>
          <w:rFonts w:hint="eastAsia" w:ascii="宋体" w:hAnsi="宋体" w:cs="宋体"/>
          <w:color w:val="auto"/>
          <w:highlight w:val="none"/>
        </w:rPr>
      </w:pPr>
      <w:r>
        <w:rPr>
          <w:rFonts w:hint="eastAsia" w:ascii="宋体" w:hAnsi="宋体" w:cs="宋体"/>
          <w:b/>
          <w:bCs/>
          <w:color w:val="auto"/>
          <w:szCs w:val="21"/>
          <w:highlight w:val="none"/>
        </w:rPr>
        <w:t xml:space="preserve">分包号：分包一</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en-US" w:eastAsia="zh-CN"/>
        </w:rPr>
        <w:t xml:space="preserve">三/四/五/六</w:t>
      </w:r>
      <w:r>
        <w:rPr>
          <w:rFonts w:hint="eastAsia" w:ascii="宋体" w:hAnsi="宋体" w:eastAsia="宋体" w:cs="宋体"/>
          <w:b/>
          <w:bCs/>
          <w:color w:val="auto"/>
          <w:szCs w:val="21"/>
          <w:highlight w:val="none"/>
        </w:rPr>
        <w:t xml:space="preserve"> </w:t>
      </w:r>
      <w:r>
        <w:rPr>
          <w:rFonts w:hint="eastAsia" w:ascii="宋体" w:hAnsi="宋体" w:cs="宋体"/>
          <w:b/>
          <w:bCs/>
          <w:color w:val="auto"/>
          <w:highlight w:val="none"/>
        </w:rPr>
        <w:t xml:space="preserve"> </w:t>
      </w:r>
      <w:r>
        <w:rPr>
          <w:rFonts w:hint="eastAsia" w:ascii="宋体" w:hAnsi="宋体" w:cs="宋体"/>
          <w:color w:val="auto"/>
          <w:highlight w:val="none"/>
        </w:rPr>
        <w:t xml:space="preserve">                                          </w:t>
      </w:r>
      <w:r/>
    </w:p>
    <w:p>
      <w:pPr>
        <w:ind w:left="840"/>
        <w:jc w:val="left"/>
        <w:spacing w:line="360" w:lineRule="auto"/>
        <w:rPr>
          <w:rFonts w:hint="eastAsia" w:ascii="宋体" w:hAnsi="宋体" w:cs="宋体"/>
          <w:b/>
          <w:color w:val="auto"/>
          <w:sz w:val="32"/>
          <w:highlight w:val="none"/>
        </w:rPr>
      </w:pPr>
      <w:r>
        <w:rPr>
          <w:rFonts w:hint="eastAsia" w:ascii="宋体" w:hAnsi="宋体" w:cs="宋体"/>
          <w:color w:val="auto"/>
          <w:highlight w:val="none"/>
        </w:rPr>
        <w:t xml:space="preserve">项目编号：</w:t>
      </w:r>
      <w:r/>
    </w:p>
    <w:tbl>
      <w:tblPr>
        <w:tblStyle w:val="761"/>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内容</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240" w:firstLine="24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00"/>
        <w:rPr>
          <w:rFonts w:hint="eastAsia"/>
          <w:color w:val="auto"/>
          <w:highlight w:val="none"/>
        </w:rPr>
      </w:pPr>
      <w:r>
        <w:rPr>
          <w:rFonts w:hint="eastAsia"/>
          <w:color w:val="auto"/>
          <w:highlight w:val="none"/>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spacing w:line="360" w:lineRule="auto"/>
        <w:shd w:val="clear" w:color="000000" w:fill="ffffff"/>
        <w:widowControl/>
        <w:rPr>
          <w:rFonts w:hint="eastAsia" w:ascii="宋体" w:hAnsi="宋体" w:cs="宋体"/>
          <w:color w:val="auto"/>
          <w:highlight w:val="none"/>
          <w:lang w:val="zh-CN"/>
        </w:rPr>
      </w:pPr>
      <w:r/>
      <w:bookmarkStart w:id="136" w:name="_Toc513799390"/>
      <w:r>
        <w:rPr>
          <w:rFonts w:hint="eastAsia" w:ascii="宋体" w:hAnsi="宋体" w:cs="宋体"/>
          <w:color w:val="auto"/>
          <w:highlight w:val="none"/>
        </w:rPr>
        <w:t xml:space="preserve">投标供应商</w:t>
      </w:r>
      <w:r>
        <w:rPr>
          <w:rFonts w:hint="eastAsia" w:ascii="宋体" w:hAnsi="宋体" w:cs="宋体"/>
          <w:color w:val="auto"/>
          <w:highlight w:val="none"/>
          <w:lang w:val="zh-CN"/>
        </w:rPr>
        <w:t xml:space="preserve">：（加盖电子公章）</w:t>
      </w:r>
      <w:r/>
    </w:p>
    <w:p>
      <w:pPr>
        <w:ind w:firstLine="420"/>
        <w:spacing w:line="360" w:lineRule="auto"/>
        <w:shd w:val="clear" w:color="000000" w:fill="ffffff"/>
        <w:widowControl/>
        <w:rPr>
          <w:rFonts w:hint="eastAsia" w:ascii="宋体" w:hAnsi="宋体" w:cs="宋体"/>
          <w:color w:val="auto"/>
          <w:highlight w:val="none"/>
        </w:rPr>
      </w:pPr>
      <w:r>
        <w:rPr>
          <w:rFonts w:hint="eastAsia" w:ascii="宋体" w:hAnsi="宋体" w:cs="宋体"/>
          <w:color w:val="auto"/>
          <w:highlight w:val="none"/>
        </w:rPr>
        <w:t xml:space="preserve">日期：年月日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目录十、服务方案</w:t>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lang w:val="en-US" w:eastAsia="zh-CN"/>
        </w:rPr>
        <w:t xml:space="preserve">根据评标办法，自拟</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目录十一、投标需要的其他证明文件及材料</w:t>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color w:val="auto"/>
          <w:sz w:val="32"/>
          <w:szCs w:val="32"/>
          <w:highlight w:val="none"/>
          <w:lang w:val="zh-CN"/>
        </w:rPr>
        <w:t xml:space="preserve">投标需要的其他证明文件及材料（若有）</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注：供应商须仔细阅读采购文件，并提供采购文件中所要求提供的证明材料。</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color w:val="auto"/>
          <w:highlight w:val="none"/>
        </w:rPr>
        <w:outlineLvl w:val="2"/>
      </w:pPr>
      <w:r>
        <w:rPr>
          <w:rFonts w:hint="eastAsia" w:ascii="宋体" w:hAnsi="宋体" w:cs="宋体"/>
          <w:b/>
          <w:color w:val="auto"/>
          <w:highlight w:val="none"/>
        </w:rPr>
        <w:br w:type="page" w:clear="all"/>
      </w:r>
      <w:r>
        <w:rPr>
          <w:rFonts w:hint="eastAsia" w:ascii="宋体" w:hAnsi="宋体" w:cs="宋体"/>
          <w:b/>
          <w:color w:val="auto"/>
          <w:highlight w:val="none"/>
        </w:rPr>
        <w:t xml:space="preserve">附件一、小微企业声明函格式</w:t>
      </w:r>
      <w:bookmarkEnd w:id="136"/>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中小企业声明函（服务）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财库〔2020〕46号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的规定，本公司（联合体）参加</w:t>
      </w:r>
      <w:r>
        <w:rPr>
          <w:rFonts w:hint="eastAsia" w:ascii="宋体" w:hAnsi="宋体" w:cs="宋体"/>
          <w:color w:val="auto"/>
          <w:szCs w:val="21"/>
          <w:highlight w:val="none"/>
          <w:u w:val="single"/>
        </w:rPr>
        <w:t xml:space="preserve">XXXXXXXXXXXXXXXXXXXXXXXXX</w:t>
      </w:r>
      <w:r>
        <w:rPr>
          <w:rFonts w:hint="eastAsia" w:ascii="宋体" w:hAnsi="宋体" w:cs="宋体"/>
          <w:color w:val="auto"/>
          <w:szCs w:val="21"/>
          <w:highlight w:val="none"/>
        </w:rPr>
        <w:t xml:space="preserve">（单位名称）采购编号为</w:t>
      </w:r>
      <w:r>
        <w:rPr>
          <w:rFonts w:hint="eastAsia" w:ascii="宋体" w:hAnsi="宋体" w:cs="宋体"/>
          <w:color w:val="auto"/>
          <w:szCs w:val="21"/>
          <w:highlight w:val="none"/>
          <w:u w:val="single"/>
        </w:rPr>
        <w:t xml:space="preserve">XXXXXXXXXXXXXXXXXXXXXXXXX</w:t>
      </w:r>
      <w:r>
        <w:rPr>
          <w:rFonts w:hint="eastAsia" w:ascii="宋体" w:hAnsi="宋体" w:cs="宋体"/>
          <w:color w:val="auto"/>
          <w:szCs w:val="21"/>
          <w:highlight w:val="none"/>
        </w:rPr>
        <w:t xml:space="preserve">项目（分包号：</w:t>
      </w:r>
      <w:r>
        <w:rPr>
          <w:rFonts w:hint="eastAsia" w:ascii="宋体" w:hAnsi="宋体" w:cs="宋体"/>
          <w:color w:val="auto"/>
          <w:szCs w:val="21"/>
          <w:highlight w:val="none"/>
          <w:u w:val="single"/>
        </w:rPr>
        <w:t xml:space="preserve">XXX</w:t>
      </w:r>
      <w:r>
        <w:rPr>
          <w:rFonts w:hint="eastAsia" w:ascii="宋体" w:hAnsi="宋体" w:cs="宋体"/>
          <w:color w:val="auto"/>
          <w:szCs w:val="21"/>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工信部联企业〔2011〕300号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的规定，相关企业（含联合体中的小微企业、签订分包意向协议的中小企业）的具体情况如下：</w:t>
      </w:r>
      <w:r/>
    </w:p>
    <w:p>
      <w:pPr>
        <w:ind w:firstLine="480"/>
        <w:spacing w:line="360" w:lineRule="auto"/>
        <w:rPr>
          <w:rFonts w:hint="eastAsia" w:ascii="宋体" w:hAnsi="宋体" w:cs="宋体"/>
          <w:i/>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（标的名称）属于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行业；承接企业为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（企业名称），从业人员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（中型企业、小型企业、微型企业）。</w:t>
      </w:r>
      <w:r/>
    </w:p>
    <w:p>
      <w:pPr>
        <w:ind w:firstLine="480"/>
        <w:spacing w:line="360" w:lineRule="auto"/>
        <w:rPr>
          <w:rFonts w:hint="eastAsia" w:ascii="宋体" w:hAnsi="宋体" w:cs="宋体"/>
          <w:i/>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（标的名称）属于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行业；承接企业为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（企业名称），从业人员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（中型企业、小型企业、微型企业）。</w:t>
      </w:r>
      <w:r/>
    </w:p>
    <w:p>
      <w:pPr>
        <w:ind w:firstLine="36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pStyle w:val="948"/>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180" w:firstLine="36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企业名称：（加盖电子公章）</w:t>
      </w:r>
      <w:r/>
    </w:p>
    <w:p>
      <w:pPr>
        <w:ind w:firstLine="60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ind w:firstLine="48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从业人员、营业收入、资产总额填报上一年度数据，无上一年度数据的新成立企业可不填报。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中标结果同时公告，接受社会监督。3</w:t>
      </w:r>
      <w:r>
        <w:rPr>
          <w:rFonts w:hint="eastAsia" w:ascii="宋体" w:hAnsi="宋体" w:cs="宋体"/>
          <w:color w:val="auto"/>
          <w:szCs w:val="21"/>
          <w:highlight w:val="none"/>
        </w:rPr>
        <w:t xml:space="preserve">.服务采购项目中，服务的承接商应当为中小企业，不对其中涉及的货物的制造商、工程的承建商作出要求。4.“中小企业划型标准”详见《关于印发中小企业划型标准规定的通知》工信部联企业〔2011〕300 号。5.“中小企业划型标准”详见《关于印发中小企业划型标准规定的通知》工信部联企业〔2011〕300号，供应商也可登录中华人民共和国工信部官网，使用“中小企业规模类型自测小程序”进行企业规模自测。（自测小程序链接：http://202.106.120.146/baosong/appweb/orgScale.html）</w:t>
      </w:r>
      <w:r/>
    </w:p>
    <w:p>
      <w:pPr>
        <w:rPr>
          <w:rFonts w:hint="eastAsia" w:ascii="宋体" w:hAnsi="宋体" w:cs="宋体"/>
          <w:b/>
          <w:color w:val="auto"/>
          <w:highlight w:val="none"/>
        </w:rPr>
      </w:pPr>
      <w:r/>
      <w:bookmarkStart w:id="137" w:name="_Toc513799392"/>
      <w:r>
        <w:rPr>
          <w:rFonts w:hint="eastAsia" w:ascii="宋体" w:hAnsi="宋体" w:cs="宋体"/>
          <w:b/>
          <w:color w:val="auto"/>
          <w:highlight w:val="none"/>
        </w:rPr>
        <w:br w:type="page" w:clear="all"/>
      </w:r>
      <w:r/>
    </w:p>
    <w:p>
      <w:pPr>
        <w:spacing w:line="360" w:lineRule="auto"/>
        <w:rPr>
          <w:rFonts w:hint="eastAsia" w:ascii="宋体" w:hAnsi="宋体" w:cs="宋体"/>
          <w:b/>
          <w:color w:val="auto"/>
          <w:highlight w:val="none"/>
        </w:rPr>
        <w:outlineLvl w:val="2"/>
      </w:pPr>
      <w:r>
        <w:rPr>
          <w:rFonts w:hint="eastAsia" w:ascii="宋体" w:hAnsi="宋体" w:cs="宋体"/>
          <w:b/>
          <w:color w:val="auto"/>
          <w:highlight w:val="none"/>
        </w:rPr>
        <w:t xml:space="preserve">附件二、残疾人福利性单位声明函 </w:t>
      </w:r>
      <w:r/>
    </w:p>
    <w:p>
      <w:pPr>
        <w:ind w:firstLine="643"/>
        <w:jc w:val="center"/>
        <w:spacing w:line="360" w:lineRule="auto"/>
        <w:widowControl/>
        <w:rPr>
          <w:rFonts w:hint="eastAsia" w:ascii="宋体" w:hAnsi="宋体" w:cs="宋体"/>
          <w:color w:val="auto"/>
          <w:highlight w:val="none"/>
        </w:rPr>
      </w:pPr>
      <w:r>
        <w:rPr>
          <w:rFonts w:hint="eastAsia" w:ascii="宋体" w:hAnsi="宋体" w:cs="宋体"/>
          <w:b/>
          <w:bCs/>
          <w:color w:val="auto"/>
          <w:sz w:val="32"/>
          <w:szCs w:val="32"/>
          <w:highlight w:val="none"/>
        </w:rPr>
        <w:t xml:space="preserve">残疾人福利性单位声明函</w:t>
      </w:r>
      <w:r/>
    </w:p>
    <w:p>
      <w:pPr>
        <w:ind w:firstLine="444"/>
        <w:spacing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highlight w:val="none"/>
          <w:lang w:eastAsia="zh-CN"/>
        </w:rPr>
        <w:t xml:space="preserve">〔2017〕141号</w:t>
      </w:r>
      <w:r>
        <w:rPr>
          <w:rFonts w:hint="eastAsia" w:ascii="宋体" w:hAnsi="宋体" w:cs="宋体"/>
          <w:color w:val="auto"/>
          <w:spacing w:val="6"/>
          <w:highlight w:val="none"/>
        </w:rPr>
        <w:t xml:space="preserve">）的规定，本单位为</w:t>
      </w:r>
      <w:r>
        <w:rPr>
          <w:rFonts w:hint="eastAsia" w:ascii="宋体" w:hAnsi="宋体" w:cs="宋体"/>
          <w:color w:val="auto"/>
          <w:spacing w:val="6"/>
          <w:highlight w:val="none"/>
          <w:u w:val="single"/>
        </w:rPr>
        <w:t xml:space="preserve">      </w:t>
      </w:r>
      <w:r>
        <w:rPr>
          <w:rFonts w:hint="eastAsia" w:ascii="宋体" w:hAnsi="宋体" w:cs="宋体"/>
          <w:color w:val="auto"/>
          <w:spacing w:val="6"/>
          <w:highlight w:val="none"/>
        </w:rPr>
        <w:t xml:space="preserve">（符合/不符合）条件的残疾人福利性单位，且本单位参加</w:t>
      </w:r>
      <w:r>
        <w:rPr>
          <w:rFonts w:hint="eastAsia" w:ascii="宋体" w:hAnsi="宋体" w:cs="宋体"/>
          <w:color w:val="auto"/>
          <w:spacing w:val="6"/>
          <w:highlight w:val="none"/>
          <w:u w:val="single"/>
        </w:rPr>
        <w:t xml:space="preserve">      </w:t>
      </w:r>
      <w:r>
        <w:rPr>
          <w:rFonts w:hint="eastAsia" w:ascii="宋体" w:hAnsi="宋体" w:cs="宋体"/>
          <w:color w:val="auto"/>
          <w:spacing w:val="6"/>
          <w:highlight w:val="none"/>
        </w:rPr>
        <w:t xml:space="preserve">单位的</w:t>
      </w:r>
      <w:r>
        <w:rPr>
          <w:rFonts w:hint="eastAsia" w:ascii="宋体" w:hAnsi="宋体" w:cs="宋体"/>
          <w:color w:val="auto"/>
          <w:spacing w:val="6"/>
          <w:highlight w:val="none"/>
          <w:u w:val="single"/>
        </w:rPr>
        <w:t xml:space="preserve">      </w:t>
      </w:r>
      <w:r>
        <w:rPr>
          <w:rFonts w:hint="eastAsia" w:ascii="宋体" w:hAnsi="宋体" w:cs="宋体"/>
          <w:color w:val="auto"/>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本单位对上述声明的真实性负责。如有虚假，将依法承担相应责任。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供应商（</w:t>
      </w:r>
      <w:r>
        <w:rPr>
          <w:rFonts w:hint="eastAsia" w:ascii="宋体" w:hAnsi="宋体" w:cs="宋体"/>
          <w:color w:val="auto"/>
          <w:szCs w:val="21"/>
          <w:highlight w:val="none"/>
        </w:rPr>
        <w:t xml:space="preserve">加盖电子公章</w:t>
      </w:r>
      <w:r>
        <w:rPr>
          <w:rFonts w:hint="eastAsia" w:ascii="宋体" w:hAnsi="宋体" w:cs="宋体"/>
          <w:color w:val="auto"/>
          <w:highlight w:val="non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授权代表签字：             </w:t>
      </w:r>
      <w:r/>
    </w:p>
    <w:p>
      <w:pPr>
        <w:ind w:firstLine="5040"/>
        <w:spacing w:line="360" w:lineRule="auto"/>
        <w:rPr>
          <w:rFonts w:hint="eastAsia" w:ascii="宋体" w:hAnsi="宋体" w:cs="宋体"/>
          <w:color w:val="auto"/>
          <w:highlight w:val="none"/>
        </w:rPr>
      </w:pPr>
      <w:r>
        <w:rPr>
          <w:rFonts w:hint="eastAsia" w:ascii="宋体" w:hAnsi="宋体" w:cs="宋体"/>
          <w:color w:val="auto"/>
          <w:highlight w:val="none"/>
        </w:rPr>
        <w:t xml:space="preserve">日    期：     年     月     日</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b/>
          <w:color w:val="auto"/>
          <w:highlight w:val="none"/>
        </w:rPr>
        <w:outlineLvl w:val="2"/>
      </w:pPr>
      <w:r>
        <w:rPr>
          <w:rFonts w:hint="eastAsia" w:ascii="宋体" w:hAnsi="宋体" w:cs="宋体"/>
          <w:b/>
          <w:color w:val="auto"/>
          <w:highlight w:val="none"/>
        </w:rPr>
        <w:t xml:space="preserve">附件三、监狱和戒毒企业证明材料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提供由省级以上监狱管理局、戒毒管理局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含新疆生产建设兵团</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出具的属于监狱企业的证明文件</w:t>
      </w:r>
      <w:r>
        <w:rPr>
          <w:rFonts w:hint="eastAsia" w:ascii="宋体" w:hAnsi="宋体" w:cs="宋体"/>
          <w:color w:val="auto"/>
          <w:szCs w:val="21"/>
          <w:highlight w:val="none"/>
        </w:rPr>
        <w:br w:type="page" w:clear="all"/>
      </w:r>
      <w:r/>
    </w:p>
    <w:p>
      <w:pPr>
        <w:spacing w:line="360" w:lineRule="auto"/>
        <w:rPr>
          <w:rFonts w:hint="eastAsia" w:ascii="宋体" w:hAnsi="宋体" w:cs="宋体"/>
          <w:b/>
          <w:color w:val="auto"/>
          <w:highlight w:val="none"/>
        </w:rPr>
        <w:outlineLvl w:val="2"/>
      </w:pPr>
      <w:r>
        <w:rPr>
          <w:rFonts w:hint="eastAsia" w:ascii="宋体" w:hAnsi="宋体" w:cs="宋体"/>
          <w:b/>
          <w:color w:val="auto"/>
          <w:highlight w:val="none"/>
        </w:rPr>
        <w:t xml:space="preserve">附件四、无重大违法记录声明格式</w:t>
      </w:r>
      <w:bookmarkEnd w:id="137"/>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无重大违法记录声明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南京市雨花台区住房和建设局、南京雨顺丰华工程科技咨询股份有限公司</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（供应商名称）郑重声明：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参加政府采购活动前3年内在经营活动中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（在下划线上如实填写：有或没有）重大违法记录。</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声明人：（加盖电子公章）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left"/>
        <w:spacing w:line="360" w:lineRule="auto"/>
        <w:widowControl/>
        <w:rPr>
          <w:rFonts w:hint="eastAsia" w:ascii="宋体" w:hAnsi="宋体" w:cs="宋体"/>
          <w:b/>
          <w:color w:val="auto"/>
          <w:highlight w:val="none"/>
        </w:rPr>
        <w:outlineLvl w:val="2"/>
      </w:pPr>
      <w:r>
        <w:rPr>
          <w:rFonts w:hint="eastAsia" w:ascii="宋体" w:hAnsi="宋体" w:cs="宋体"/>
          <w:b/>
          <w:color w:val="auto"/>
          <w:highlight w:val="none"/>
        </w:rPr>
        <w:t xml:space="preserve">附件五、具备履行合同所必需的设备和专业技术能力的声明格式及证明材料</w:t>
      </w:r>
      <w:r/>
    </w:p>
    <w:p>
      <w:pPr>
        <w:jc w:val="center"/>
        <w:spacing w:line="360" w:lineRule="auto"/>
        <w:rPr>
          <w:rFonts w:hint="eastAsia" w:ascii="宋体" w:hAnsi="宋体" w:cs="宋体"/>
          <w:color w:val="auto"/>
          <w:sz w:val="32"/>
          <w:szCs w:val="32"/>
          <w:highlight w:val="none"/>
        </w:rPr>
      </w:pPr>
      <w:r>
        <w:rPr>
          <w:rFonts w:hint="eastAsia" w:ascii="宋体" w:hAnsi="宋体" w:cs="宋体"/>
          <w:b/>
          <w:color w:val="auto"/>
          <w:sz w:val="32"/>
          <w:szCs w:val="32"/>
          <w:highlight w:val="none"/>
        </w:rPr>
        <w:t xml:space="preserve">具备履行合同所必需的设备和专业技术能力的声明格式</w:t>
      </w:r>
      <w:r/>
    </w:p>
    <w:p>
      <w:pPr>
        <w:ind w:firstLine="105"/>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南京市雨花台区住房和建设局、南京雨顺丰华工程科技咨询股份有限公司</w:t>
      </w:r>
      <w:r>
        <w:rPr>
          <w:rFonts w:hint="eastAsia" w:ascii="宋体" w:hAnsi="宋体" w:cs="宋体"/>
          <w:color w:val="auto"/>
          <w:highlight w:val="none"/>
        </w:rPr>
        <w:t xml:space="preserve">：</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主要设备有：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若有 </w:t>
      </w:r>
      <w:r>
        <w:rPr>
          <w:rFonts w:hint="eastAsia" w:ascii="宋体" w:hAnsi="宋体" w:cs="宋体"/>
          <w:color w:val="auto"/>
          <w:highlight w:val="none"/>
          <w:lang w:eastAsia="zh-CN"/>
        </w:rPr>
        <w:t xml:space="preserve">）</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若有 </w:t>
      </w:r>
      <w:r>
        <w:rPr>
          <w:rFonts w:hint="eastAsia" w:ascii="宋体" w:hAnsi="宋体" w:cs="宋体"/>
          <w:color w:val="auto"/>
          <w:highlight w:val="none"/>
          <w:lang w:eastAsia="zh-CN"/>
        </w:rPr>
        <w:t xml:space="preserve">）</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声明人：（</w:t>
      </w:r>
      <w:r>
        <w:rPr>
          <w:rFonts w:hint="eastAsia" w:ascii="宋体" w:hAnsi="宋体" w:cs="宋体"/>
          <w:color w:val="auto"/>
          <w:szCs w:val="21"/>
          <w:highlight w:val="none"/>
        </w:rPr>
        <w:t xml:space="preserve">加盖电子公章</w:t>
      </w:r>
      <w:r>
        <w:rPr>
          <w:rFonts w:hint="eastAsia" w:ascii="宋体" w:hAnsi="宋体" w:cs="宋体"/>
          <w:color w:val="auto"/>
          <w:highlight w:val="none"/>
        </w:rPr>
        <w:t xml:space="preserve">）</w:t>
      </w:r>
      <w:r/>
    </w:p>
    <w:p>
      <w:pPr>
        <w:spacing w:line="360" w:lineRule="auto"/>
        <w:rPr>
          <w:rFonts w:hint="eastAsia" w:ascii="宋体" w:hAnsi="宋体" w:cs="宋体"/>
          <w:color w:val="auto"/>
          <w:highlight w:val="none"/>
        </w:rPr>
      </w:pPr>
      <w:r>
        <w:rPr>
          <w:rFonts w:hint="eastAsia" w:ascii="宋体" w:hAnsi="宋体" w:cs="宋体"/>
          <w:bCs/>
          <w:color w:val="auto"/>
          <w:sz w:val="24"/>
          <w:highlight w:val="none"/>
        </w:rPr>
        <w:t xml:space="preserve">                                     </w:t>
      </w:r>
      <w:r>
        <w:rPr>
          <w:rFonts w:hint="eastAsia" w:ascii="宋体" w:hAnsi="宋体" w:cs="宋体"/>
          <w:color w:val="auto"/>
          <w:highlight w:val="none"/>
        </w:rPr>
        <w:t xml:space="preserve">日期：______年    月    日</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其他证明材料及文件：（如果供应商认为需要提供的话）</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jc w:val="left"/>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p>
    <w:p>
      <w:pPr>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附件六：南京市政府采购供应商信用记录表暨信用承诺书（须网上打印、法定代表人签字后扫描上传）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南京市政府采购供应商信用记录表暨信用承诺书</w:t>
      </w:r>
      <w:r/>
    </w:p>
    <w:p>
      <w:pPr>
        <w:jc w:val="center"/>
        <w:spacing w:line="360" w:lineRule="auto"/>
        <w:rPr>
          <w:rFonts w:hint="eastAsia" w:ascii="宋体" w:hAnsi="宋体" w:cs="宋体"/>
          <w:color w:val="auto"/>
          <w:sz w:val="20"/>
          <w:highlight w:val="none"/>
        </w:rPr>
      </w:pPr>
      <w:r>
        <w:rPr>
          <w:rFonts w:hint="eastAsia" w:ascii="宋体" w:hAnsi="宋体" w:cs="宋体"/>
          <w:color w:val="auto"/>
          <w:szCs w:val="21"/>
          <w:highlight w:val="none"/>
        </w:rPr>
        <w:t xml:space="preserve">（仅为示范格式，直接填写无效，需至“南京政府采购供应商诚信档案管理系统”在线打印）</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20  年  月  日</w:t>
      </w:r>
      <w:r/>
    </w:p>
    <w:tbl>
      <w:tblPr>
        <w:tblStyle w:val="761"/>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298"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298"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298"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eastAsia" w:ascii="宋体" w:hAnsi="宋体" w:cs="宋体"/>
                <w:color w:val="auto"/>
                <w:sz w:val="24"/>
                <w:highlight w:val="none"/>
              </w:rPr>
            </w:pPr>
            <w:r>
              <w:rPr>
                <w:rFonts w:hint="eastAsia" w:ascii="宋体" w:hAnsi="宋体" w:cs="宋体"/>
                <w:color w:val="auto"/>
                <w:sz w:val="24"/>
                <w:highlight w:val="none"/>
              </w:rPr>
              <w:t xml:space="preserve">我公司自愿参加贵中心（公司）组织的本次采购活动，严格遵守《中华人民政府采购法》及相关</w:t>
            </w:r>
            <w:r>
              <w:rPr>
                <w:rFonts w:hint="eastAsia" w:ascii="宋体" w:hAnsi="宋体" w:cs="宋体"/>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20"/>
              <w:jc w:val="center"/>
              <w:spacing w:line="251"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20"/>
              <w:jc w:val="center"/>
              <w:spacing w:line="251"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20"/>
              <w:jc w:val="center"/>
              <w:spacing w:line="251"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23"/>
              <w:jc w:val="center"/>
              <w:spacing w:line="274" w:lineRule="exact"/>
              <w:rPr>
                <w:rFonts w:hint="eastAsia" w:ascii="宋体" w:hAnsi="宋体" w:cs="宋体"/>
                <w:color w:val="auto"/>
                <w:sz w:val="24"/>
                <w:highlight w:val="none"/>
              </w:rPr>
            </w:pPr>
            <w:r>
              <w:rPr>
                <w:rFonts w:hint="eastAsia" w:ascii="宋体" w:hAnsi="宋体" w:cs="宋体"/>
                <w:color w:val="auto"/>
                <w:sz w:val="24"/>
                <w:highlight w:val="none"/>
              </w:rPr>
              <w:t xml:space="preserve">         供应商名称（公章）：</w:t>
            </w:r>
            <w:r/>
          </w:p>
          <w:p>
            <w:pPr>
              <w:ind w:left="23"/>
              <w:jc w:val="center"/>
              <w:spacing w:line="274" w:lineRule="exact"/>
              <w:rPr>
                <w:rFonts w:hint="eastAsia" w:ascii="宋体" w:hAnsi="宋体" w:cs="宋体"/>
                <w:color w:val="auto"/>
                <w:sz w:val="24"/>
                <w:highlight w:val="none"/>
              </w:rPr>
            </w:pPr>
            <w:r>
              <w:rPr>
                <w:rFonts w:hint="eastAsia" w:ascii="宋体" w:hAnsi="宋体" w:cs="宋体"/>
                <w:color w:val="auto"/>
                <w:sz w:val="24"/>
                <w:highlight w:val="none"/>
              </w:rPr>
              <w:t xml:space="preserve">         法定代表人（签字）：</w:t>
            </w:r>
            <w:r/>
          </w:p>
          <w:p>
            <w:pPr>
              <w:ind w:left="23"/>
              <w:jc w:val="center"/>
              <w:spacing w:line="274" w:lineRule="exact"/>
              <w:rPr>
                <w:rFonts w:hint="eastAsia" w:ascii="宋体" w:hAnsi="宋体" w:cs="宋体"/>
                <w:color w:val="auto"/>
                <w:sz w:val="24"/>
                <w:highlight w:val="none"/>
              </w:rPr>
            </w:pPr>
            <w:r>
              <w:rPr>
                <w:rFonts w:hint="eastAsia" w:ascii="宋体" w:hAnsi="宋体" w:cs="宋体"/>
                <w:color w:val="auto"/>
                <w:sz w:val="24"/>
                <w:highlight w:val="none"/>
              </w:rPr>
              <w:t xml:space="preserve">        二〇   年  月    日</w:t>
            </w:r>
            <w:r/>
          </w:p>
        </w:tc>
      </w:tr>
    </w:tbl>
    <w:p>
      <w:pPr>
        <w:ind w:firstLine="420"/>
        <w:jc w:val="left"/>
        <w:spacing w:line="360" w:lineRule="auto"/>
        <w:rPr>
          <w:rFonts w:hint="eastAsia" w:ascii="宋体" w:hAnsi="宋体" w:cs="宋体"/>
          <w:bCs/>
          <w:color w:val="auto"/>
          <w:highlight w:val="none"/>
        </w:rPr>
      </w:pPr>
      <w:r>
        <w:rPr>
          <w:rFonts w:hint="eastAsia" w:ascii="宋体" w:hAnsi="宋体" w:cs="宋体"/>
          <w:bCs/>
          <w:color w:val="auto"/>
          <w:highlight w:val="none"/>
        </w:rPr>
        <w:br w:type="page" w:clear="all"/>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特别说明：</w:t>
      </w:r>
      <w:r/>
    </w:p>
    <w:p>
      <w:pPr>
        <w:pStyle w:val="800"/>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根据《关于在政府采购活动中推行信用承诺制的通知》（宁财购通</w:t>
      </w:r>
      <w:r>
        <w:rPr>
          <w:rFonts w:hint="eastAsia" w:ascii="宋体" w:hAnsi="宋体" w:cs="宋体"/>
          <w:b/>
          <w:color w:val="auto"/>
          <w:szCs w:val="21"/>
          <w:highlight w:val="none"/>
          <w:lang w:eastAsia="zh-CN"/>
        </w:rPr>
        <w:t xml:space="preserve">〔2021〕5号</w:t>
      </w:r>
      <w:r>
        <w:rPr>
          <w:rFonts w:hint="eastAsia" w:ascii="宋体" w:hAnsi="宋体" w:cs="宋体"/>
          <w:b/>
          <w:color w:val="auto"/>
          <w:szCs w:val="21"/>
          <w:highlight w:val="none"/>
        </w:rPr>
        <w:t xml:space="preserve">）的规定，</w:t>
      </w:r>
      <w:r>
        <w:rPr>
          <w:rFonts w:hint="eastAsia" w:ascii="宋体" w:hAnsi="宋体" w:cs="宋体"/>
          <w:bCs/>
          <w:color w:val="auto"/>
          <w:szCs w:val="21"/>
          <w:highlight w:val="none"/>
        </w:rPr>
        <w:t xml:space="preserve">在政府采购资格审查环节，</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宋体" w:hAnsi="宋体" w:cs="宋体"/>
          <w:bCs/>
          <w:color w:val="auto"/>
          <w:szCs w:val="21"/>
          <w:highlight w:val="none"/>
          <w:lang w:val="zh-CN"/>
        </w:rPr>
      </w:pPr>
      <w:r>
        <w:rPr>
          <w:rFonts w:hint="eastAsia" w:ascii="宋体" w:hAnsi="宋体" w:cs="宋体"/>
          <w:color w:val="auto"/>
          <w:szCs w:val="21"/>
          <w:highlight w:val="none"/>
        </w:rPr>
        <w:t xml:space="preserve">供应商</w:t>
      </w:r>
      <w:r>
        <w:rPr>
          <w:rFonts w:hint="eastAsia" w:ascii="宋体" w:hAnsi="宋体" w:cs="宋体"/>
          <w:bCs/>
          <w:color w:val="auto"/>
          <w:szCs w:val="21"/>
          <w:highlight w:val="none"/>
          <w:lang w:val="zh-CN"/>
        </w:rPr>
        <w:t xml:space="preserve">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pStyle w:val="800"/>
        <w:spacing w:line="360" w:lineRule="auto"/>
        <w:rPr>
          <w:rFonts w:hint="eastAsia" w:ascii="宋体" w:hAnsi="宋体" w:cs="宋体"/>
          <w:color w:val="auto"/>
          <w:highlight w:val="none"/>
          <w:lang w:val="zh-CN"/>
        </w:rPr>
      </w:pPr>
      <w:r>
        <w:rPr>
          <w:rFonts w:hint="eastAsia" w:ascii="宋体" w:hAnsi="宋体" w:cs="宋体"/>
          <w:color w:val="auto"/>
          <w:szCs w:val="21"/>
          <w:highlight w:val="none"/>
        </w:rPr>
        <w:t xml:space="preserve">供应商</w:t>
      </w:r>
      <w:r>
        <w:rPr>
          <w:rFonts w:hint="eastAsia" w:ascii="宋体" w:hAnsi="宋体" w:cs="宋体"/>
          <w:bCs/>
          <w:color w:val="auto"/>
          <w:szCs w:val="21"/>
          <w:highlight w:val="none"/>
          <w:lang w:val="zh-CN"/>
        </w:rPr>
        <w:t xml:space="preserve">对信用承诺内容的真实性、合法性、有效性负责。如作出虚假信用承诺，视同为“提供虚假材料谋取中标、成交”的违法行为。</w:t>
      </w:r>
      <w:r>
        <w:rPr>
          <w:rFonts w:hint="eastAsia" w:ascii="宋体" w:hAnsi="宋体" w:cs="宋体"/>
          <w:color w:val="auto"/>
          <w:highlight w:val="none"/>
          <w:lang w:val="zh-CN"/>
        </w:rPr>
      </w:r>
    </w:p>
    <w:p>
      <w:pPr>
        <w:pStyle w:val="800"/>
        <w:spacing w:line="360" w:lineRule="auto"/>
        <w:rPr>
          <w:rFonts w:hint="eastAsia" w:ascii="宋体" w:hAnsi="宋体" w:cs="宋体"/>
          <w:color w:val="auto"/>
          <w:highlight w:val="none"/>
          <w:lang w:val="zh-CN"/>
        </w:rPr>
      </w:pPr>
      <w:r>
        <w:rPr>
          <w:rFonts w:hint="eastAsia" w:ascii="宋体" w:hAnsi="宋体" w:cs="宋体"/>
          <w:bCs/>
          <w:color w:val="auto"/>
          <w:szCs w:val="21"/>
          <w:highlight w:val="none"/>
          <w:lang w:val="zh-CN"/>
        </w:rPr>
        <w:br w:type="page" w:clear="all"/>
      </w:r>
      <w:r>
        <w:rPr>
          <w:rFonts w:hint="eastAsia" w:ascii="宋体" w:hAnsi="宋体" w:cs="宋体"/>
          <w:bCs/>
          <w:color w:val="auto"/>
          <w:szCs w:val="21"/>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澄清说明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各投标供应商：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雨花台区2026年三集中多层住宅建筑历史遗留问题消防安全技术评估和房屋安全性鉴定服务，项目编号：JSZC-320114-YSFH-G2026-0004，分包号：分包1、分包2、分包3、分包4、分包5、分包6现作以下澄清：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1.本项目所属行业为：其他未列明行业。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特此澄清，如有疑问请联系代理机构人员。</w:t>
      </w:r>
      <w:r/>
    </w:p>
    <w:p>
      <w:pPr>
        <w:ind w:left="0" w:right="0" w:firstLine="56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南京雨顺丰华工程科技咨询股份有限公司</w:t>
      </w:r>
      <w:r/>
    </w:p>
    <w:p>
      <w:pPr>
        <w:ind w:left="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2026年5月8日</w:t>
      </w:r>
      <w:r/>
    </w:p>
    <w:p>
      <w:pPr>
        <w:pStyle w:val="800"/>
        <w:ind w:firstLine="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pStyle w:val="800"/>
        <w:spacing w:line="360" w:lineRule="auto"/>
        <w:rPr>
          <w:rFonts w:hint="eastAsia" w:ascii="宋体" w:hAnsi="宋体" w:cs="宋体"/>
          <w:color w:val="auto"/>
          <w:highlight w:val="none"/>
          <w:lang w:val="zh-CN"/>
        </w:rPr>
      </w:pPr>
      <w:r>
        <w:rPr>
          <w:rFonts w:hint="eastAsia" w:ascii="宋体" w:hAnsi="宋体" w:cs="宋体"/>
          <w:bCs/>
          <w:color w:val="auto"/>
          <w:szCs w:val="21"/>
          <w:highlight w:val="none"/>
          <w:lang w:val="zh-CN"/>
        </w:rPr>
        <w:br w:type="page" w:clear="all"/>
      </w:r>
      <w:r>
        <w:rPr>
          <w:rFonts w:hint="eastAsia" w:ascii="宋体" w:hAnsi="宋体" w:cs="宋体"/>
          <w:color w:val="auto"/>
          <w:highlight w:val="none"/>
          <w:lang w:val="zh-CN"/>
        </w:rPr>
      </w:r>
      <w:r/>
    </w:p>
    <w:p>
      <w:pPr>
        <w:pStyle w:val="800"/>
        <w:spacing w:line="360" w:lineRule="auto"/>
        <w:rPr>
          <w:rFonts w:hint="eastAsia" w:ascii="宋体" w:hAnsi="宋体" w:cs="宋体"/>
          <w:color w:val="auto"/>
          <w:highlight w:val="none"/>
        </w:rPr>
      </w:pPr>
      <w:r>
        <w:rPr>
          <w:rFonts w:hint="eastAsia" w:ascii="宋体" w:hAnsi="宋体" w:cs="宋体"/>
          <w:bCs/>
          <w:color w:val="auto"/>
          <w:szCs w:val="21"/>
          <w:highlight w:val="none"/>
          <w:lang w:val="zh-CN"/>
        </w:rPr>
      </w:r>
      <w:r/>
      <w:r/>
    </w:p>
    <w:p>
      <w:pPr>
        <w:pStyle w:val="800"/>
        <w:rPr>
          <w:rFonts w:hint="eastAsia" w:ascii="宋体" w:hAnsi="宋体" w:cs="宋体"/>
          <w:bCs/>
          <w:color w:val="auto"/>
          <w:highlight w:val="none"/>
        </w:rPr>
        <w:outlineLvl w:val="9"/>
      </w:pPr>
      <w:r>
        <w:rPr>
          <w:rFonts w:hint="eastAsia" w:ascii="宋体" w:hAnsi="宋体" w:cs="宋体"/>
          <w:bCs/>
          <w:color w:val="auto"/>
          <w:highlight w:val="none"/>
        </w:rPr>
      </w:r>
      <w:r/>
    </w:p>
    <w:p>
      <w:pPr>
        <w:pStyle w:val="800"/>
        <w:rPr>
          <w:rFonts w:hint="eastAsia" w:ascii="宋体" w:hAnsi="宋体" w:cs="宋体"/>
          <w:bCs/>
          <w:color w:val="auto"/>
          <w:highlight w:val="none"/>
        </w:rPr>
        <w:outlineLvl w:val="9"/>
      </w:pPr>
      <w:r>
        <w:rPr>
          <w:rFonts w:hint="eastAsia" w:ascii="宋体" w:hAnsi="宋体" w:cs="宋体"/>
          <w:bCs/>
          <w:color w:val="auto"/>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pStyle w:val="949"/>
        <w:ind w:firstLine="4216"/>
        <w:spacing w:after="93"/>
        <w:rPr>
          <w:rFonts w:hint="default" w:eastAsia="宋体" w:cs="宋体"/>
          <w:b/>
          <w:color w:val="auto"/>
          <w:sz w:val="21"/>
          <w:szCs w:val="21"/>
          <w:highlight w:val="none"/>
          <w:lang w:val="en-US" w:eastAsia="zh-CN"/>
        </w:rPr>
      </w:pPr>
      <w:r>
        <w:rPr>
          <w:rFonts w:hint="default" w:eastAsia="宋体" w:cs="宋体"/>
          <w:b/>
          <w:color w:val="auto"/>
          <w:sz w:val="21"/>
          <w:szCs w:val="21"/>
          <w:highlight w:val="none"/>
          <w:lang w:val="en-US" w:eastAsia="zh-CN"/>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egoe UI">
    <w:panose1 w:val="020B0502040204020203"/>
  </w:font>
  <w:font w:name="Symbol">
    <w:panose1 w:val="05050102010706020507"/>
  </w:font>
  <w:font w:name="Wingdings">
    <w:panose1 w:val="05000000000000000000"/>
  </w:font>
  <w:font w:name="黑体">
    <w:panose1 w:val="02010609060101010101"/>
  </w:font>
  <w:font w:name="仿宋_GB2312">
    <w:panose1 w:val="02010609060101010101"/>
  </w:font>
  <w:font w:name="微软雅黑">
    <w:panose1 w:val="020B0503020204020204"/>
  </w:font>
  <w:font w:name="Calibri">
    <w:panose1 w:val="020F0502020204030204"/>
  </w:font>
  <w:font w:name="等线 Light">
    <w:panose1 w:val="02010600030101010101"/>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0"/>
      </w:rPr>
      <w:framePr w:wrap="around" w:vAnchor="text" w:hAnchor="margin" w:xAlign="right" w:y="1"/>
    </w:pPr>
    <w:r>
      <w:fldChar w:fldCharType="begin"/>
    </w:r>
    <w:r>
      <w:rPr>
        <w:rStyle w:val="790"/>
      </w:rPr>
      <w:instrText xml:space="preserve">PAGE  </w:instrText>
    </w:r>
    <w:r>
      <w:fldChar w:fldCharType="end"/>
    </w:r>
    <w:r/>
  </w:p>
  <w:p>
    <w:pPr>
      <w:pStyle w:val="77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0"/>
      </w:rPr>
      <w:framePr w:wrap="around" w:vAnchor="text" w:hAnchor="margin" w:xAlign="right" w:y="1"/>
    </w:pPr>
    <w:r>
      <w:fldChar w:fldCharType="begin"/>
    </w:r>
    <w:r>
      <w:rPr>
        <w:rStyle w:val="790"/>
      </w:rPr>
      <w:instrText xml:space="preserve">PAGE  </w:instrText>
    </w:r>
    <w:r>
      <w:fldChar w:fldCharType="end"/>
    </w:r>
    <w:r/>
  </w:p>
  <w:p>
    <w:pPr>
      <w:pStyle w:val="77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Fonts w:hint="eastAsia"/>
      </w:rPr>
      <w:pBdr>
        <w:top w:val="none" w:color="auto" w:sz="0" w:space="0"/>
        <w:left w:val="none" w:color="auto" w:sz="0" w:space="0"/>
        <w:bottom w:val="none" w:color="auto" w:sz="0" w:space="0"/>
        <w:right w:val="none" w:color="auto" w:sz="0" w:space="0"/>
        <w:between w:val="none" w:color="auto" w:sz="0" w:space="0"/>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Fonts w:hint="eastAsia"/>
      </w:rPr>
      <w:pBdr>
        <w:bottom w:val="single" w:color="auto" w:sz="4" w:space="0"/>
      </w:pBdr>
    </w:pPr>
    <w:r>
      <w:rPr>
        <w:rFonts w:hint="eastAsia"/>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name w:val="Heading 1"/>
    <w:basedOn w:val="750"/>
    <w:next w:val="750"/>
    <w:link w:val="801"/>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2"/>
    <w:link w:val="960"/>
    <w:uiPriority w:val="0"/>
    <w:qFormat/>
    <w:pPr>
      <w:jc w:val="left"/>
      <w:keepLines/>
      <w:keepNext/>
      <w:spacing w:before="120" w:after="120"/>
      <w:outlineLvl w:val="1"/>
    </w:pPr>
    <w:rPr>
      <w:rFonts w:ascii="宋体" w:hAnsi="宋体"/>
      <w:b/>
    </w:rPr>
  </w:style>
  <w:style w:type="paragraph" w:styleId="753">
    <w:name w:val="Heading 3"/>
    <w:basedOn w:val="750"/>
    <w:next w:val="750"/>
    <w:link w:val="803"/>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55">
    <w:name w:val="Heading 5"/>
    <w:basedOn w:val="750"/>
    <w:next w:val="750"/>
    <w:link w:val="80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06"/>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08"/>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09"/>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next w:val="750"/>
    <w:uiPriority w:val="99"/>
    <w:qFormat/>
    <w:pPr>
      <w:ind w:firstLine="420"/>
    </w:pPr>
    <w:rPr>
      <w:szCs w:val="20"/>
    </w:rPr>
  </w:style>
  <w:style w:type="paragraph" w:styleId="763">
    <w:name w:val="toc 7"/>
    <w:basedOn w:val="750"/>
    <w:next w:val="750"/>
    <w:uiPriority w:val="39"/>
    <w:unhideWhenUsed/>
    <w:qFormat/>
    <w:pPr>
      <w:ind w:left="1701" w:right="0" w:firstLine="0"/>
      <w:spacing w:after="57"/>
    </w:pPr>
  </w:style>
  <w:style w:type="paragraph" w:styleId="764">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Document Map"/>
    <w:basedOn w:val="750"/>
    <w:link w:val="967"/>
    <w:uiPriority w:val="99"/>
    <w:semiHidden/>
    <w:unhideWhenUsed/>
    <w:qFormat/>
    <w:rPr>
      <w:rFonts w:ascii="宋体"/>
      <w:sz w:val="18"/>
      <w:szCs w:val="18"/>
    </w:rPr>
  </w:style>
  <w:style w:type="paragraph" w:styleId="766">
    <w:name w:val="annotation text"/>
    <w:basedOn w:val="750"/>
    <w:link w:val="979"/>
    <w:uiPriority w:val="99"/>
    <w:unhideWhenUsed/>
    <w:qFormat/>
    <w:pPr>
      <w:jc w:val="left"/>
    </w:pPr>
  </w:style>
  <w:style w:type="paragraph" w:styleId="767">
    <w:name w:val="Body Text"/>
    <w:basedOn w:val="750"/>
    <w:uiPriority w:val="99"/>
    <w:unhideWhenUsed/>
    <w:qFormat/>
    <w:rPr>
      <w:rFonts w:ascii="宋体" w:hAnsi="宋体" w:cs="宋体"/>
      <w:sz w:val="24"/>
      <w:lang w:val="zh-CN" w:bidi="zh-CN"/>
    </w:rPr>
  </w:style>
  <w:style w:type="paragraph" w:styleId="768">
    <w:name w:val="toc 5"/>
    <w:basedOn w:val="750"/>
    <w:next w:val="750"/>
    <w:uiPriority w:val="39"/>
    <w:unhideWhenUsed/>
    <w:qFormat/>
    <w:pPr>
      <w:ind w:left="1134" w:right="0" w:firstLine="0"/>
      <w:spacing w:after="57"/>
    </w:pPr>
  </w:style>
  <w:style w:type="paragraph" w:styleId="769">
    <w:name w:val="toc 3"/>
    <w:basedOn w:val="750"/>
    <w:next w:val="750"/>
    <w:uiPriority w:val="39"/>
    <w:unhideWhenUsed/>
    <w:qFormat/>
    <w:pPr>
      <w:ind w:left="567" w:right="0" w:firstLine="0"/>
      <w:spacing w:after="57"/>
    </w:pPr>
  </w:style>
  <w:style w:type="paragraph" w:styleId="770">
    <w:name w:val="Plain Text"/>
    <w:basedOn w:val="750"/>
    <w:link w:val="952"/>
    <w:uiPriority w:val="0"/>
    <w:qFormat/>
    <w:rPr>
      <w:rFonts w:ascii="宋体" w:hAnsi="Courier New"/>
      <w:szCs w:val="21"/>
    </w:rPr>
  </w:style>
  <w:style w:type="paragraph" w:styleId="771">
    <w:name w:val="toc 8"/>
    <w:basedOn w:val="750"/>
    <w:next w:val="750"/>
    <w:uiPriority w:val="39"/>
    <w:unhideWhenUsed/>
    <w:qFormat/>
    <w:pPr>
      <w:ind w:left="1984" w:right="0" w:firstLine="0"/>
      <w:spacing w:after="57"/>
    </w:pPr>
  </w:style>
  <w:style w:type="paragraph" w:styleId="772">
    <w:name w:val="endnote text"/>
    <w:basedOn w:val="750"/>
    <w:link w:val="946"/>
    <w:uiPriority w:val="99"/>
    <w:semiHidden/>
    <w:unhideWhenUsed/>
    <w:qFormat/>
    <w:pPr>
      <w:spacing w:after="0" w:line="240" w:lineRule="auto"/>
    </w:pPr>
    <w:rPr>
      <w:sz w:val="20"/>
    </w:rPr>
  </w:style>
  <w:style w:type="paragraph" w:styleId="773">
    <w:name w:val="Footer"/>
    <w:basedOn w:val="750"/>
    <w:link w:val="966"/>
    <w:uiPriority w:val="99"/>
    <w:unhideWhenUsed/>
    <w:qFormat/>
    <w:pPr>
      <w:jc w:val="left"/>
      <w:tabs>
        <w:tab w:val="center" w:pos="4153" w:leader="none"/>
        <w:tab w:val="right" w:pos="8306" w:leader="none"/>
      </w:tabs>
    </w:pPr>
    <w:rPr>
      <w:sz w:val="18"/>
      <w:szCs w:val="18"/>
    </w:rPr>
  </w:style>
  <w:style w:type="paragraph" w:styleId="774">
    <w:name w:val="Header"/>
    <w:basedOn w:val="750"/>
    <w:link w:val="9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50"/>
    <w:next w:val="750"/>
    <w:uiPriority w:val="39"/>
    <w:unhideWhenUsed/>
    <w:qFormat/>
    <w:pPr>
      <w:ind w:left="0" w:right="0" w:firstLine="0"/>
      <w:spacing w:after="57"/>
    </w:pPr>
  </w:style>
  <w:style w:type="paragraph" w:styleId="776">
    <w:name w:val="toc 4"/>
    <w:basedOn w:val="750"/>
    <w:next w:val="750"/>
    <w:uiPriority w:val="39"/>
    <w:unhideWhenUsed/>
    <w:qFormat/>
    <w:pPr>
      <w:ind w:left="850" w:right="0" w:firstLine="0"/>
      <w:spacing w:after="57"/>
    </w:pPr>
  </w:style>
  <w:style w:type="paragraph" w:styleId="777">
    <w:name w:val="Subtitle"/>
    <w:basedOn w:val="750"/>
    <w:next w:val="750"/>
    <w:link w:val="812"/>
    <w:uiPriority w:val="11"/>
    <w:qFormat/>
    <w:pPr>
      <w:spacing w:before="200" w:after="200"/>
    </w:pPr>
    <w:rPr>
      <w:sz w:val="24"/>
      <w:szCs w:val="24"/>
    </w:rPr>
  </w:style>
  <w:style w:type="paragraph" w:styleId="778">
    <w:name w:val="footnote text"/>
    <w:basedOn w:val="750"/>
    <w:link w:val="945"/>
    <w:uiPriority w:val="99"/>
    <w:semiHidden/>
    <w:unhideWhenUsed/>
    <w:qFormat/>
    <w:pPr>
      <w:spacing w:after="40" w:line="240" w:lineRule="auto"/>
    </w:pPr>
    <w:rPr>
      <w:sz w:val="18"/>
    </w:rPr>
  </w:style>
  <w:style w:type="paragraph" w:styleId="779">
    <w:name w:val="toc 6"/>
    <w:basedOn w:val="750"/>
    <w:next w:val="750"/>
    <w:uiPriority w:val="39"/>
    <w:unhideWhenUsed/>
    <w:qFormat/>
    <w:pPr>
      <w:ind w:left="1417" w:right="0" w:firstLine="0"/>
      <w:spacing w:after="57"/>
    </w:pPr>
  </w:style>
  <w:style w:type="paragraph" w:styleId="780">
    <w:name w:val="table of figures"/>
    <w:basedOn w:val="750"/>
    <w:next w:val="750"/>
    <w:uiPriority w:val="99"/>
    <w:unhideWhenUsed/>
    <w:qFormat/>
    <w:pPr>
      <w:spacing w:after="0" w:afterAutospacing="0"/>
    </w:pPr>
  </w:style>
  <w:style w:type="paragraph" w:styleId="781">
    <w:name w:val="toc 2"/>
    <w:basedOn w:val="750"/>
    <w:next w:val="750"/>
    <w:uiPriority w:val="39"/>
    <w:unhideWhenUsed/>
    <w:qFormat/>
    <w:pPr>
      <w:ind w:left="283" w:right="0" w:firstLine="0"/>
      <w:spacing w:after="57"/>
    </w:pPr>
  </w:style>
  <w:style w:type="paragraph" w:styleId="782">
    <w:name w:val="toc 9"/>
    <w:basedOn w:val="750"/>
    <w:next w:val="750"/>
    <w:uiPriority w:val="39"/>
    <w:unhideWhenUsed/>
    <w:qFormat/>
    <w:pPr>
      <w:ind w:left="2268" w:right="0" w:firstLine="0"/>
      <w:spacing w:after="57"/>
    </w:pPr>
  </w:style>
  <w:style w:type="paragraph" w:styleId="783">
    <w:name w:val="Normal (Web)"/>
    <w:basedOn w:val="750"/>
    <w:uiPriority w:val="99"/>
    <w:semiHidden/>
    <w:unhideWhenUsed/>
    <w:qFormat/>
    <w:pPr>
      <w:jc w:val="left"/>
      <w:spacing w:beforeAutospacing="1" w:afterAutospacing="1"/>
    </w:pPr>
    <w:rPr>
      <w:sz w:val="24"/>
    </w:rPr>
  </w:style>
  <w:style w:type="paragraph" w:styleId="784">
    <w:name w:val="Title"/>
    <w:basedOn w:val="750"/>
    <w:uiPriority w:val="10"/>
    <w:qFormat/>
    <w:pPr>
      <w:jc w:val="center"/>
      <w:spacing w:before="240" w:after="60"/>
      <w:outlineLvl w:val="0"/>
    </w:pPr>
    <w:rPr>
      <w:rFonts w:ascii="等线 Light" w:hAnsi="等线 Light" w:eastAsia="等线 Light"/>
      <w:b/>
      <w:bCs/>
      <w:sz w:val="32"/>
      <w:szCs w:val="32"/>
    </w:rPr>
  </w:style>
  <w:style w:type="paragraph" w:styleId="785">
    <w:name w:val="annotation subject"/>
    <w:basedOn w:val="766"/>
    <w:next w:val="766"/>
    <w:link w:val="980"/>
    <w:uiPriority w:val="99"/>
    <w:semiHidden/>
    <w:unhideWhenUsed/>
    <w:qFormat/>
    <w:rPr>
      <w:b/>
      <w:bCs/>
    </w:rPr>
  </w:style>
  <w:style w:type="paragraph" w:styleId="786">
    <w:name w:val="Body Text First Indent"/>
    <w:basedOn w:val="767"/>
    <w:uiPriority w:val="0"/>
    <w:qFormat/>
    <w:pPr>
      <w:ind w:firstLine="420"/>
    </w:pPr>
  </w:style>
  <w:style w:type="table" w:styleId="787">
    <w:name w:val="Table Grid"/>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basedOn w:val="760"/>
    <w:uiPriority w:val="22"/>
    <w:qFormat/>
    <w:rPr>
      <w:b/>
    </w:rPr>
  </w:style>
  <w:style w:type="character" w:styleId="789">
    <w:name w:val="endnote reference"/>
    <w:basedOn w:val="760"/>
    <w:uiPriority w:val="99"/>
    <w:semiHidden/>
    <w:unhideWhenUsed/>
    <w:qFormat/>
    <w:rPr>
      <w:vertAlign w:val="superscript"/>
    </w:rPr>
  </w:style>
  <w:style w:type="character" w:styleId="790">
    <w:name w:val="page number"/>
    <w:basedOn w:val="760"/>
    <w:uiPriority w:val="0"/>
    <w:qFormat/>
  </w:style>
  <w:style w:type="character" w:styleId="791">
    <w:name w:val="FollowedHyperlink"/>
    <w:basedOn w:val="760"/>
    <w:uiPriority w:val="99"/>
    <w:semiHidden/>
    <w:unhideWhenUsed/>
    <w:qFormat/>
    <w:rPr>
      <w:color w:val="800080"/>
      <w:u w:val="none"/>
    </w:rPr>
  </w:style>
  <w:style w:type="character" w:styleId="792">
    <w:name w:val="HTML Typewriter"/>
    <w:basedOn w:val="760"/>
    <w:uiPriority w:val="99"/>
    <w:semiHidden/>
    <w:unhideWhenUsed/>
    <w:qFormat/>
    <w:rPr>
      <w:rFonts w:hint="default" w:ascii="monospace" w:hAnsi="monospace" w:eastAsia="monospace" w:cs="monospace"/>
      <w:sz w:val="20"/>
    </w:rPr>
  </w:style>
  <w:style w:type="character" w:styleId="793">
    <w:name w:val="HTML Acronym"/>
    <w:basedOn w:val="760"/>
    <w:uiPriority w:val="99"/>
    <w:semiHidden/>
    <w:unhideWhenUsed/>
    <w:qFormat/>
  </w:style>
  <w:style w:type="character" w:styleId="794">
    <w:name w:val="Hyperlink"/>
    <w:uiPriority w:val="99"/>
    <w:qFormat/>
    <w:rPr>
      <w:color w:val="0000ff"/>
      <w:u w:val="single"/>
    </w:rPr>
  </w:style>
  <w:style w:type="character" w:styleId="795">
    <w:name w:val="HTML Code"/>
    <w:basedOn w:val="760"/>
    <w:uiPriority w:val="99"/>
    <w:semiHidden/>
    <w:unhideWhenUsed/>
    <w:qFormat/>
    <w:rPr>
      <w:rFonts w:hint="default" w:ascii="monospace" w:hAnsi="monospace" w:eastAsia="monospace" w:cs="monospace"/>
      <w:sz w:val="20"/>
    </w:rPr>
  </w:style>
  <w:style w:type="character" w:styleId="796">
    <w:name w:val="annotation reference"/>
    <w:basedOn w:val="760"/>
    <w:uiPriority w:val="99"/>
    <w:semiHidden/>
    <w:unhideWhenUsed/>
    <w:qFormat/>
    <w:rPr>
      <w:sz w:val="21"/>
      <w:szCs w:val="21"/>
    </w:rPr>
  </w:style>
  <w:style w:type="character" w:styleId="797">
    <w:name w:val="footnote reference"/>
    <w:basedOn w:val="760"/>
    <w:uiPriority w:val="99"/>
    <w:unhideWhenUsed/>
    <w:qFormat/>
    <w:rPr>
      <w:vertAlign w:val="superscript"/>
    </w:rPr>
  </w:style>
  <w:style w:type="character" w:styleId="798">
    <w:name w:val="HTML Keyboard"/>
    <w:basedOn w:val="760"/>
    <w:uiPriority w:val="99"/>
    <w:semiHidden/>
    <w:unhideWhenUsed/>
    <w:qFormat/>
    <w:rPr>
      <w:rFonts w:ascii="monospace" w:hAnsi="monospace" w:eastAsia="monospace" w:cs="monospace"/>
      <w:sz w:val="20"/>
    </w:rPr>
  </w:style>
  <w:style w:type="character" w:styleId="799">
    <w:name w:val="HTML Sample"/>
    <w:basedOn w:val="760"/>
    <w:uiPriority w:val="99"/>
    <w:semiHidden/>
    <w:unhideWhenUsed/>
    <w:qFormat/>
    <w:rPr>
      <w:rFonts w:hint="default" w:ascii="monospace" w:hAnsi="monospace" w:eastAsia="monospace" w:cs="monospace"/>
    </w:rPr>
  </w:style>
  <w:style w:type="paragraph" w:styleId="800">
    <w:name w:val="List Paragraph"/>
    <w:basedOn w:val="750"/>
    <w:uiPriority w:val="34"/>
    <w:qFormat/>
    <w:pPr>
      <w:ind w:firstLine="420"/>
    </w:pPr>
  </w:style>
  <w:style w:type="character" w:styleId="801" w:customStyle="1">
    <w:name w:val="Heading 1 Char"/>
    <w:basedOn w:val="760"/>
    <w:link w:val="751"/>
    <w:uiPriority w:val="9"/>
    <w:qFormat/>
    <w:rPr>
      <w:rFonts w:ascii="Arial" w:hAnsi="Arial" w:eastAsia="Arial" w:cs="Arial"/>
      <w:sz w:val="40"/>
      <w:szCs w:val="40"/>
    </w:rPr>
  </w:style>
  <w:style w:type="character" w:styleId="802" w:customStyle="1">
    <w:name w:val="Heading 2 Char"/>
    <w:basedOn w:val="760"/>
    <w:uiPriority w:val="9"/>
    <w:qFormat/>
    <w:rPr>
      <w:rFonts w:ascii="Arial" w:hAnsi="Arial" w:eastAsia="Arial" w:cs="Arial"/>
      <w:sz w:val="34"/>
    </w:rPr>
  </w:style>
  <w:style w:type="character" w:styleId="803" w:customStyle="1">
    <w:name w:val="Heading 3 Char"/>
    <w:basedOn w:val="760"/>
    <w:link w:val="753"/>
    <w:uiPriority w:val="9"/>
    <w:qFormat/>
    <w:rPr>
      <w:rFonts w:ascii="Arial" w:hAnsi="Arial" w:eastAsia="Arial" w:cs="Arial"/>
      <w:sz w:val="30"/>
      <w:szCs w:val="30"/>
    </w:rPr>
  </w:style>
  <w:style w:type="character" w:styleId="804" w:customStyle="1">
    <w:name w:val="Heading 4 Char"/>
    <w:basedOn w:val="760"/>
    <w:uiPriority w:val="9"/>
    <w:qFormat/>
    <w:rPr>
      <w:rFonts w:ascii="Arial" w:hAnsi="Arial" w:eastAsia="Arial" w:cs="Arial"/>
      <w:b/>
      <w:bCs/>
      <w:sz w:val="26"/>
      <w:szCs w:val="26"/>
    </w:rPr>
  </w:style>
  <w:style w:type="character" w:styleId="805" w:customStyle="1">
    <w:name w:val="Heading 5 Char"/>
    <w:basedOn w:val="760"/>
    <w:link w:val="755"/>
    <w:uiPriority w:val="9"/>
    <w:qFormat/>
    <w:rPr>
      <w:rFonts w:ascii="Arial" w:hAnsi="Arial" w:eastAsia="Arial" w:cs="Arial"/>
      <w:b/>
      <w:bCs/>
      <w:sz w:val="24"/>
      <w:szCs w:val="24"/>
    </w:rPr>
  </w:style>
  <w:style w:type="character" w:styleId="806" w:customStyle="1">
    <w:name w:val="Heading 6 Char"/>
    <w:basedOn w:val="760"/>
    <w:link w:val="756"/>
    <w:uiPriority w:val="9"/>
    <w:qFormat/>
    <w:rPr>
      <w:rFonts w:ascii="Arial" w:hAnsi="Arial" w:eastAsia="Arial" w:cs="Arial"/>
      <w:b/>
      <w:bCs/>
      <w:sz w:val="22"/>
      <w:szCs w:val="22"/>
    </w:rPr>
  </w:style>
  <w:style w:type="character" w:styleId="807" w:customStyle="1">
    <w:name w:val="Heading 7 Char"/>
    <w:basedOn w:val="760"/>
    <w:link w:val="757"/>
    <w:uiPriority w:val="9"/>
    <w:qFormat/>
    <w:rPr>
      <w:rFonts w:ascii="Arial" w:hAnsi="Arial" w:eastAsia="Arial" w:cs="Arial"/>
      <w:b/>
      <w:bCs/>
      <w:i/>
      <w:iCs/>
      <w:sz w:val="22"/>
      <w:szCs w:val="22"/>
    </w:rPr>
  </w:style>
  <w:style w:type="character" w:styleId="808" w:customStyle="1">
    <w:name w:val="Heading 8 Char"/>
    <w:basedOn w:val="760"/>
    <w:link w:val="758"/>
    <w:uiPriority w:val="9"/>
    <w:qFormat/>
    <w:rPr>
      <w:rFonts w:ascii="Arial" w:hAnsi="Arial" w:eastAsia="Arial" w:cs="Arial"/>
      <w:i/>
      <w:iCs/>
      <w:sz w:val="22"/>
      <w:szCs w:val="22"/>
    </w:rPr>
  </w:style>
  <w:style w:type="character" w:styleId="809" w:customStyle="1">
    <w:name w:val="Heading 9 Char"/>
    <w:basedOn w:val="760"/>
    <w:link w:val="759"/>
    <w:uiPriority w:val="9"/>
    <w:qFormat/>
    <w:rPr>
      <w:rFonts w:ascii="Arial" w:hAnsi="Arial" w:eastAsia="Arial" w:cs="Arial"/>
      <w:i/>
      <w:iCs/>
      <w:sz w:val="21"/>
      <w:szCs w:val="21"/>
    </w:r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basedOn w:val="760"/>
    <w:uiPriority w:val="10"/>
    <w:qFormat/>
    <w:rPr>
      <w:sz w:val="48"/>
      <w:szCs w:val="48"/>
    </w:rPr>
  </w:style>
  <w:style w:type="character" w:styleId="812" w:customStyle="1">
    <w:name w:val="Subtitle Char"/>
    <w:basedOn w:val="760"/>
    <w:link w:val="777"/>
    <w:uiPriority w:val="11"/>
    <w:qFormat/>
    <w:rPr>
      <w:sz w:val="24"/>
      <w:szCs w:val="24"/>
    </w:rPr>
  </w:style>
  <w:style w:type="paragraph" w:styleId="813">
    <w:name w:val="Quote"/>
    <w:basedOn w:val="750"/>
    <w:next w:val="750"/>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50"/>
    <w:next w:val="750"/>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basedOn w:val="760"/>
    <w:uiPriority w:val="99"/>
    <w:qFormat/>
  </w:style>
  <w:style w:type="character" w:styleId="818" w:customStyle="1">
    <w:name w:val="Footer Char"/>
    <w:basedOn w:val="760"/>
    <w:uiPriority w:val="99"/>
    <w:qFormat/>
  </w:style>
  <w:style w:type="character" w:styleId="819" w:customStyle="1">
    <w:name w:val="Caption Char"/>
    <w:uiPriority w:val="99"/>
    <w:qFormat/>
  </w:style>
  <w:style w:type="table" w:styleId="820" w:customStyle="1">
    <w:name w:val="Table Grid Light"/>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6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basedOn w:val="76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basedOn w:val="76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basedOn w:val="76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basedOn w:val="76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basedOn w:val="76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6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6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5" w:customStyle="1">
    <w:name w:val="Grid Table 6 Colorful - Accent 4"/>
    <w:basedOn w:val="7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6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basedOn w:val="76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6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6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6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6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6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6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6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6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6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6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6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6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6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basedOn w:val="76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basedOn w:val="76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basedOn w:val="76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basedOn w:val="76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basedOn w:val="76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6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basedOn w:val="7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6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6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6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6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basedOn w:val="76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basedOn w:val="76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basedOn w:val="76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basedOn w:val="76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basedOn w:val="76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6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6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6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6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6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6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6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basedOn w:val="76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basedOn w:val="76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basedOn w:val="76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basedOn w:val="76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basedOn w:val="76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6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6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6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6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6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6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basedOn w:val="7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6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basedOn w:val="76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basedOn w:val="76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basedOn w:val="76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basedOn w:val="76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basedOn w:val="76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basedOn w:val="7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basedOn w:val="7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basedOn w:val="7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basedOn w:val="7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basedOn w:val="7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basedOn w:val="7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78"/>
    <w:uiPriority w:val="99"/>
    <w:qFormat/>
    <w:rPr>
      <w:sz w:val="18"/>
    </w:rPr>
  </w:style>
  <w:style w:type="character" w:styleId="946" w:customStyle="1">
    <w:name w:val="Endnote Text Char"/>
    <w:link w:val="772"/>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索引 41"/>
    <w:basedOn w:val="750"/>
    <w:next w:val="750"/>
    <w:uiPriority w:val="0"/>
    <w:semiHidden/>
    <w:qFormat/>
    <w:pPr>
      <w:ind w:left="1260"/>
    </w:pPr>
    <w:rPr>
      <w:rFonts w:ascii="Calibri" w:hAnsi="Calibri" w:eastAsia="Calibri" w:cs="宋体"/>
      <w:sz w:val="20"/>
      <w:lang w:val="zh-CN"/>
    </w:rPr>
  </w:style>
  <w:style w:type="paragraph" w:styleId="949" w:customStyle="1">
    <w:name w:val="正文首缩两字"/>
    <w:basedOn w:val="750"/>
    <w:uiPriority w:val="0"/>
    <w:qFormat/>
    <w:pPr>
      <w:ind w:left="210" w:right="210" w:firstLine="480"/>
      <w:jc w:val="left"/>
      <w:spacing w:line="360" w:lineRule="auto"/>
    </w:pPr>
    <w:rPr>
      <w:rFonts w:ascii="宋体" w:hAnsi="宋体" w:eastAsia="仿宋_GB2312"/>
      <w:sz w:val="24"/>
    </w:rPr>
  </w:style>
  <w:style w:type="paragraph" w:styleId="950" w:customStyle="1">
    <w:name w:val="正文1"/>
    <w:basedOn w:val="750"/>
    <w:next w:val="750"/>
    <w:uiPriority w:val="0"/>
    <w:qFormat/>
    <w:pPr>
      <w:ind w:firstLine="510"/>
      <w:spacing w:before="156" w:line="360" w:lineRule="auto"/>
    </w:pPr>
    <w:rPr>
      <w:sz w:val="24"/>
      <w:szCs w:val="20"/>
    </w:rPr>
  </w:style>
  <w:style w:type="paragraph" w:styleId="951" w:customStyle="1">
    <w:name w:val="首行缩进"/>
    <w:basedOn w:val="750"/>
    <w:uiPriority w:val="0"/>
    <w:qFormat/>
    <w:pPr>
      <w:ind w:firstLine="200"/>
      <w:jc w:val="left"/>
      <w:spacing w:line="360" w:lineRule="auto"/>
    </w:pPr>
    <w:rPr>
      <w:rFonts w:ascii="宋体"/>
      <w:sz w:val="24"/>
    </w:rPr>
  </w:style>
  <w:style w:type="character" w:styleId="952" w:customStyle="1">
    <w:name w:val="纯文本 字符"/>
    <w:basedOn w:val="760"/>
    <w:link w:val="770"/>
    <w:uiPriority w:val="0"/>
    <w:qFormat/>
    <w:rPr>
      <w:rFonts w:ascii="宋体" w:hAnsi="Courier New" w:eastAsia="宋体" w:cs="Times New Roman"/>
      <w:szCs w:val="21"/>
    </w:rPr>
  </w:style>
  <w:style w:type="paragraph" w:styleId="953" w:customStyle="1">
    <w:name w:val="[Normal]"/>
    <w:uiPriority w:val="0"/>
    <w:qFormat/>
    <w:rPr>
      <w:rFonts w:hint="default" w:ascii="宋体" w:hAnsi="宋体" w:eastAsia="宋体" w:cs="Times New Roman"/>
      <w:sz w:val="24"/>
      <w:szCs w:val="22"/>
      <w:lang w:val="zh-CN" w:eastAsia="zh-CN" w:bidi="ar-SA"/>
    </w:rPr>
  </w:style>
  <w:style w:type="character" w:styleId="954" w:customStyle="1">
    <w:name w:val="1级标题 Char"/>
    <w:link w:val="955"/>
    <w:uiPriority w:val="0"/>
    <w:qFormat/>
    <w:rPr>
      <w:rFonts w:ascii="Calibri" w:hAnsi="Calibri" w:eastAsia="黑体"/>
      <w:color w:val="000000"/>
      <w:sz w:val="32"/>
      <w:lang w:val="en-US" w:eastAsia="zh-CN"/>
    </w:rPr>
  </w:style>
  <w:style w:type="paragraph" w:styleId="955" w:customStyle="1">
    <w:name w:val="1级标题"/>
    <w:basedOn w:val="750"/>
    <w:link w:val="954"/>
    <w:uiPriority w:val="0"/>
    <w:qFormat/>
    <w:pPr>
      <w:ind w:left="425" w:hanging="425"/>
      <w:keepLines/>
      <w:keepNext/>
      <w:spacing w:before="160" w:after="160"/>
      <w:tabs>
        <w:tab w:val="left" w:pos="425" w:leader="none"/>
      </w:tabs>
      <w:outlineLvl w:val="0"/>
    </w:pPr>
    <w:rPr>
      <w:rFonts w:ascii="Calibri" w:hAnsi="Calibri" w:eastAsia="黑体" w:cstheme="minorBidi"/>
      <w:color w:val="000000"/>
      <w:sz w:val="32"/>
      <w:szCs w:val="22"/>
    </w:rPr>
  </w:style>
  <w:style w:type="character" w:styleId="956" w:customStyle="1">
    <w:name w:val="22 C"/>
    <w:uiPriority w:val="0"/>
    <w:qFormat/>
    <w:rPr>
      <w:rFonts w:ascii="Arial" w:hAnsi="Arial" w:eastAsia="黑体"/>
      <w:b/>
      <w:color w:val="000000"/>
      <w:sz w:val="30"/>
      <w:lang w:val="en-US" w:eastAsia="zh-CN"/>
    </w:rPr>
  </w:style>
  <w:style w:type="paragraph" w:styleId="957" w:customStyle="1">
    <w:name w:val="正文 A"/>
    <w:next w:val="958"/>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958"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character" w:styleId="959" w:customStyle="1">
    <w:name w:val="style4"/>
    <w:uiPriority w:val="0"/>
    <w:qFormat/>
  </w:style>
  <w:style w:type="character" w:styleId="960" w:customStyle="1">
    <w:name w:val="标题 2 字符"/>
    <w:basedOn w:val="760"/>
    <w:link w:val="752"/>
    <w:uiPriority w:val="0"/>
    <w:qFormat/>
    <w:rPr>
      <w:rFonts w:ascii="宋体" w:hAnsi="宋体" w:eastAsia="宋体" w:cs="Times New Roman"/>
      <w:b/>
      <w:szCs w:val="24"/>
    </w:rPr>
  </w:style>
  <w:style w:type="character" w:styleId="961" w:customStyle="1">
    <w:name w:val="列出段落 Char"/>
    <w:link w:val="962"/>
    <w:uiPriority w:val="0"/>
    <w:qFormat/>
    <w:rPr>
      <w:rFonts w:ascii="Arial" w:hAnsi="Arial" w:eastAsia="黑体"/>
      <w:sz w:val="24"/>
      <w:szCs w:val="24"/>
      <w:lang w:eastAsia="en-US"/>
    </w:rPr>
  </w:style>
  <w:style w:type="paragraph" w:styleId="962" w:customStyle="1">
    <w:name w:val="列出段落1"/>
    <w:basedOn w:val="750"/>
    <w:link w:val="961"/>
    <w:uiPriority w:val="0"/>
    <w:qFormat/>
    <w:pPr>
      <w:contextualSpacing/>
      <w:ind w:left="720"/>
      <w:jc w:val="left"/>
      <w:widowControl/>
    </w:pPr>
    <w:rPr>
      <w:rFonts w:ascii="Arial" w:hAnsi="Arial" w:eastAsia="黑体" w:cstheme="minorBidi"/>
      <w:sz w:val="24"/>
      <w:lang w:eastAsia="en-US"/>
    </w:rPr>
  </w:style>
  <w:style w:type="paragraph" w:styleId="963" w:customStyle="1">
    <w:name w:val="列出段落2"/>
    <w:basedOn w:val="750"/>
    <w:uiPriority w:val="34"/>
    <w:qFormat/>
    <w:pPr>
      <w:ind w:firstLine="420"/>
    </w:pPr>
  </w:style>
  <w:style w:type="paragraph" w:styleId="964" w:customStyle="1">
    <w:name w:val="xl3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65" w:customStyle="1">
    <w:name w:val="页眉 字符"/>
    <w:basedOn w:val="760"/>
    <w:link w:val="774"/>
    <w:uiPriority w:val="99"/>
    <w:qFormat/>
    <w:rPr>
      <w:rFonts w:ascii="Times New Roman" w:hAnsi="Times New Roman" w:eastAsia="宋体" w:cs="Times New Roman"/>
      <w:sz w:val="18"/>
      <w:szCs w:val="18"/>
    </w:rPr>
  </w:style>
  <w:style w:type="character" w:styleId="966" w:customStyle="1">
    <w:name w:val="页脚 字符"/>
    <w:basedOn w:val="760"/>
    <w:link w:val="773"/>
    <w:uiPriority w:val="99"/>
    <w:qFormat/>
    <w:rPr>
      <w:rFonts w:ascii="Times New Roman" w:hAnsi="Times New Roman" w:eastAsia="宋体" w:cs="Times New Roman"/>
      <w:sz w:val="18"/>
      <w:szCs w:val="18"/>
    </w:rPr>
  </w:style>
  <w:style w:type="character" w:styleId="967" w:customStyle="1">
    <w:name w:val="文档结构图 字符"/>
    <w:basedOn w:val="760"/>
    <w:link w:val="765"/>
    <w:uiPriority w:val="99"/>
    <w:semiHidden/>
    <w:qFormat/>
    <w:rPr>
      <w:rFonts w:ascii="宋体" w:hAnsi="Times New Roman" w:eastAsia="宋体" w:cs="Times New Roman"/>
      <w:sz w:val="18"/>
      <w:szCs w:val="18"/>
    </w:rPr>
  </w:style>
  <w:style w:type="paragraph" w:styleId="968" w:customStyle="1">
    <w:name w:val="标题（小）"/>
    <w:basedOn w:val="750"/>
    <w:uiPriority w:val="0"/>
    <w:qFormat/>
    <w:pPr>
      <w:ind w:firstLine="402"/>
      <w:jc w:val="left"/>
      <w:spacing w:line="460" w:lineRule="exact"/>
      <w:outlineLvl w:val="1"/>
    </w:pPr>
    <w:rPr>
      <w:rFonts w:ascii="宋体" w:hAnsi="宋体" w:cs="宋体"/>
      <w:b/>
      <w:bCs/>
      <w:sz w:val="20"/>
      <w:szCs w:val="20"/>
    </w:rPr>
  </w:style>
  <w:style w:type="paragraph" w:styleId="969" w:customStyle="1">
    <w:name w:val="Table Text"/>
    <w:basedOn w:val="750"/>
    <w:uiPriority w:val="0"/>
    <w:semiHidden/>
    <w:qFormat/>
    <w:rPr>
      <w:rFonts w:ascii="宋体" w:hAnsi="宋体" w:cs="宋体"/>
      <w:szCs w:val="21"/>
      <w:lang w:eastAsia="en-US"/>
    </w:rPr>
  </w:style>
  <w:style w:type="table" w:styleId="970" w:customStyle="1">
    <w:name w:val="网格型11"/>
    <w:basedOn w:val="971"/>
    <w:uiPriority w:val="0"/>
    <w:qFormat/>
    <w:pPr>
      <w:jc w:val="both"/>
      <w:widowControl w:val="off"/>
    </w:pPr>
    <w:tblPr/>
  </w:style>
  <w:style w:type="table" w:styleId="971" w:customStyle="1">
    <w:name w:val="普通表格11"/>
    <w:uiPriority w:val="99"/>
    <w:unhideWhenUsed/>
    <w:qFormat/>
    <w:tblPr>
      <w:tblCellMar>
        <w:left w:w="0" w:type="dxa"/>
        <w:top w:w="0" w:type="dxa"/>
        <w:right w:w="0" w:type="dxa"/>
        <w:bottom w:w="0" w:type="dxa"/>
      </w:tblCellMar>
    </w:tblPr>
  </w:style>
  <w:style w:type="table" w:styleId="972" w:customStyle="1">
    <w:name w:val="网格型12"/>
    <w:uiPriority w:val="59"/>
    <w:qFormat/>
    <w:tblPr>
      <w:tblCellMar>
        <w:left w:w="0" w:type="dxa"/>
        <w:top w:w="0" w:type="dxa"/>
        <w:right w:w="0" w:type="dxa"/>
        <w:bottom w:w="0" w:type="dxa"/>
      </w:tblCellMar>
    </w:tblPr>
  </w:style>
  <w:style w:type="paragraph" w:styleId="973" w:customStyle="1">
    <w:name w:val="纯文本11"/>
    <w:basedOn w:val="750"/>
    <w:uiPriority w:val="0"/>
    <w:qFormat/>
    <w:rPr>
      <w:rFonts w:ascii="宋体" w:hAnsi="Courier New" w:cs="Courier New"/>
    </w:rPr>
  </w:style>
  <w:style w:type="character" w:styleId="974" w:customStyle="1">
    <w:name w:val="NormalCharacter"/>
    <w:uiPriority w:val="0"/>
    <w:semiHidden/>
    <w:qFormat/>
    <w:rPr>
      <w:rFonts w:ascii="Calibri" w:hAnsi="Calibri" w:eastAsia="宋体"/>
      <w:sz w:val="21"/>
      <w:szCs w:val="24"/>
      <w:lang w:val="en-US" w:eastAsia="zh-CN" w:bidi="ar-SA"/>
    </w:rPr>
  </w:style>
  <w:style w:type="paragraph" w:styleId="975" w:customStyle="1">
    <w:name w:val="正文文本缩进11"/>
    <w:basedOn w:val="750"/>
    <w:next w:val="976"/>
    <w:uiPriority w:val="0"/>
    <w:unhideWhenUsed/>
    <w:qFormat/>
    <w:pPr>
      <w:ind w:left="420"/>
      <w:spacing w:after="120"/>
    </w:pPr>
  </w:style>
  <w:style w:type="paragraph" w:styleId="976" w:customStyle="1">
    <w:name w:val="寄信人地址1"/>
    <w:basedOn w:val="750"/>
    <w:uiPriority w:val="0"/>
    <w:qFormat/>
    <w:rPr>
      <w:rFonts w:ascii="Arial" w:hAnsi="Arial" w:cs="宋体"/>
    </w:rPr>
  </w:style>
  <w:style w:type="paragraph" w:styleId="977" w:customStyle="1">
    <w:name w:val="正文文本 211"/>
    <w:basedOn w:val="750"/>
    <w:uiPriority w:val="99"/>
    <w:qFormat/>
    <w:pPr>
      <w:jc w:val="center"/>
    </w:pPr>
    <w:rPr>
      <w:b/>
      <w:bCs/>
      <w:sz w:val="20"/>
      <w:szCs w:val="20"/>
    </w:rPr>
  </w:style>
  <w:style w:type="paragraph" w:styleId="978"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979" w:customStyle="1">
    <w:name w:val="批注文字 字符"/>
    <w:basedOn w:val="760"/>
    <w:link w:val="766"/>
    <w:uiPriority w:val="99"/>
    <w:qFormat/>
    <w:rPr>
      <w:sz w:val="21"/>
      <w:szCs w:val="24"/>
    </w:rPr>
  </w:style>
  <w:style w:type="character" w:styleId="980" w:customStyle="1">
    <w:name w:val="批注主题 字符"/>
    <w:basedOn w:val="979"/>
    <w:link w:val="785"/>
    <w:uiPriority w:val="99"/>
    <w:semiHidden/>
    <w:qFormat/>
    <w:rPr>
      <w:b/>
      <w:bCs/>
      <w:sz w:val="21"/>
      <w:szCs w:val="24"/>
    </w:rPr>
  </w:style>
  <w:style w:type="paragraph" w:styleId="981"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982" w:customStyle="1">
    <w:name w:val="NormalIndent"/>
    <w:basedOn w:val="750"/>
    <w:uiPriority w:val="0"/>
    <w:qFormat/>
    <w:pPr>
      <w:ind w:firstLine="420"/>
    </w:pPr>
  </w:style>
  <w:style w:type="paragraph" w:styleId="983" w:customStyle="1">
    <w:name w:val="UserStyle_0"/>
    <w:basedOn w:val="750"/>
    <w:uiPriority w:val="0"/>
    <w:qFormat/>
    <w:pPr>
      <w:ind w:firstLine="480"/>
      <w:jc w:val="left"/>
      <w:spacing w:line="360" w:lineRule="auto"/>
    </w:pPr>
    <w:rPr>
      <w:rFonts w:ascii="宋体" w:hAnsi="宋体" w:eastAsia="Calibri"/>
      <w:sz w:val="24"/>
      <w:lang w:eastAsia="en-US"/>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42a29506-938c-495c-bde8-7912c07f596b</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373156E0</paraID>
      <start>37</start>
      <end>70</end>
      <status>unmodified</status>
      <modifiedWord/>
      <trackRevisions>false</trackRevisions>
    </reviewItem>
    <reviewItem>
      <errorID>2f8cf50c-bf0b-44fa-9b51-8b41caf9fee9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23612C72</paraID>
      <start>141</start>
      <end>142</end>
      <status>unmodified</status>
      <modifiedWord/>
      <trackRevisions>false</trackRevisions>
    </reviewItem>
    <reviewItem>
      <errorID>a9f24e22-c7ff-40c0-849e-862879e3a5b3</errorID>
      <errorWord>（</errorWord>
      <group>L1_Punc</group>
      <groupName>标点问题</groupName>
      <ability>L2_Punc</ability>
      <abilityName>标点符号检查</abilityName>
      <candidateList/>
      <explain>同一形式括号套用。</explain>
      <paraID>34213BE7</paraID>
      <start>61</start>
      <end>62</end>
      <status>unmodified</status>
      <modifiedWord/>
      <trackRevisions>false</trackRevisions>
    </reviewItem>
    <reviewItem>
      <errorID>5c3863d5-70fb-47df-a112-ccd5abddffd5</errorID>
      <errorWord>）</errorWord>
      <group>L1_Punc</group>
      <groupName>标点问题</groupName>
      <ability>L2_Punc</ability>
      <abilityName>标点符号检查</abilityName>
      <candidateList/>
      <explain>同一形式括号套用。</explain>
      <paraID>34213BE7</paraID>
      <start>63</start>
      <end>64</end>
      <status>unmodified</status>
      <modifiedWord/>
      <trackRevisions>false</trackRevisions>
    </reviewItem>
    <reviewItem>
      <errorID>dbceb300-cdc4-4f15-922a-4b71d8f23657</errorID>
      <errorWord>（</errorWord>
      <group>L1_Punc</group>
      <groupName>标点问题</groupName>
      <ability>L2_Punc</ability>
      <abilityName>标点符号检查</abilityName>
      <candidateList/>
      <explain>同一形式括号套用。</explain>
      <paraID>34213BE7</paraID>
      <start>65</start>
      <end>66</end>
      <status>unmodified</status>
      <modifiedWord/>
      <trackRevisions>false</trackRevisions>
    </reviewItem>
    <reviewItem>
      <errorID>9ae79eeb-7555-4162-8ec4-9f23d45feee0</errorID>
      <errorWord>）</errorWord>
      <group>L1_Punc</group>
      <groupName>标点问题</groupName>
      <ability>L2_Punc</ability>
      <abilityName>标点符号检查</abilityName>
      <candidateList/>
      <explain>同一形式括号套用。</explain>
      <paraID>34213BE7</paraID>
      <start>67</start>
      <end>68</end>
      <status>unmodified</status>
      <modifiedWord/>
      <trackRevisions>false</trackRevisions>
    </reviewItem>
    <reviewItem>
      <errorID>7dd757ed-f5b4-48dc-833d-f63a0e93f8b1</errorID>
      <errorWord>《政府采购法》</errorWord>
      <group>L1_Word</group>
      <groupName>字词问题</groupName>
      <ability>L2_Typo</ability>
      <abilityName>字词错误</abilityName>
      <candidateList>
        <item>《中华人民共和国政府采购法》</item>
      </candidateList>
      <explain/>
      <paraID>5AE029C9</paraID>
      <start>3</start>
      <end>10</end>
      <status>unmodified</status>
      <modifiedWord/>
      <trackRevisions>false</trackRevisions>
    </reviewItem>
    <reviewItem>
      <errorID>ed13eda0-7afa-4c6e-b4e0-b821f224a874</errorID>
      <errorWord>方</errorWord>
      <group>L1_Word</group>
      <groupName>字词问题</groupName>
      <ability>L2_Typo</ability>
      <abilityName>字词错误</abilityName>
      <candidateList>
        <item>方米</item>
      </candidateList>
      <explain/>
      <paraID>267AF654</paraID>
      <start>25</start>
      <end>26</end>
      <status>unmodified</status>
      <modifiedWord/>
      <trackRevisions>false</trackRevisions>
    </reviewItem>
    <reviewItem>
      <errorID>8fd0efc7-2e6e-44cc-a689-5c202be6d645</errorID>
      <errorWord>《政府采购法》</errorWord>
      <group>L1_Word</group>
      <groupName>字词问题</groupName>
      <ability>L2_Typo</ability>
      <abilityName>字词错误</abilityName>
      <candidateList>
        <item>《中华人民共和国政府采购法》</item>
      </candidateList>
      <explain/>
      <paraID>5D6488FA</paraID>
      <start>3</start>
      <end>10</end>
      <status>unmodified</status>
      <modifiedWord/>
      <trackRevisions>false</trackRevisions>
    </reviewItem>
    <reviewItem>
      <errorID>8caa6e2c-5136-4429-bd5d-de679f4416b5</errorID>
      <errorWord>本</errorWord>
      <group>L1_Word</group>
      <groupName>字词问题</groupName>
      <ability>L2_Typo</ability>
      <abilityName>字词错误</abilityName>
      <candidateList>
        <item>本次</item>
      </candidateList>
      <explain/>
      <paraID>3FCC4DA3</paraID>
      <start>4</start>
      <end>5</end>
      <status>unmodified</status>
      <modifiedWord/>
      <trackRevisions>false</trackRevisions>
    </reviewItem>
    <reviewItem>
      <errorID>975efb18-ebce-4c9b-a510-cbb39a7421e3</errorID>
      <errorWord>《政府采购法》</errorWord>
      <group>L1_Word</group>
      <groupName>字词问题</groupName>
      <ability>L2_Typo</ability>
      <abilityName>字词错误</abilityName>
      <candidateList>
        <item>《中华人民共和国政府采购法》</item>
      </candidateList>
      <explain/>
      <paraID>30983C91</paraID>
      <start>104</start>
      <end>111</end>
      <status>unmodified</status>
      <modifiedWord/>
      <trackRevisions>false</trackRevisions>
    </reviewItem>
    <reviewItem>
      <errorID>dfe1fdcb-207f-49a0-a0c4-a56c052f8cb0</errorID>
      <errorWord>；</errorWord>
      <group>L1_Word</group>
      <groupName>字词问题</groupName>
      <ability>L2_Typo</ability>
      <abilityName>字词错误</abilityName>
      <candidateList>
        <item>；具</item>
      </candidateList>
      <explain/>
      <paraID>30983C91</paraID>
      <start>158</start>
      <end>159</end>
      <status>unmodified</status>
      <modifiedWord/>
      <trackRevisions>false</trackRevisions>
    </reviewItem>
    <reviewItem>
      <errorID>84e385f4-b609-459a-9f62-485c9e352e61</errorID>
      <errorWord>，</errorWord>
      <group>L1_Word</group>
      <groupName>字词问题</groupName>
      <ability>L2_Typo</ability>
      <abilityName>字词错误</abilityName>
      <candidateList>
        <item>，自</item>
      </candidateList>
      <explain/>
      <paraID>30983C91</paraID>
      <start>263</start>
      <end>264</end>
      <status>unmodified</status>
      <modifiedWord/>
      <trackRevisions>false</trackRevisions>
    </reviewItem>
  </reviewItems>
  <config/>
</contractReview>
</file>

<file path=customXml/itemProps1.xml><?xml version="1.0" encoding="utf-8"?>
<ds:datastoreItem xmlns:ds="http://schemas.openxmlformats.org/officeDocument/2006/customXml" ds:itemID="{D4108E45-CCF2-460D-B21D-BB0D2F3AD47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肖文静</cp:lastModifiedBy>
  <cp:revision>36</cp:revision>
  <dcterms:created xsi:type="dcterms:W3CDTF">2021-05-07T01:44:00Z</dcterms:created>
  <dcterms:modified xsi:type="dcterms:W3CDTF">2026-05-08T08:59:38Z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B6612E2B36AC4CFB80C17393E93633D2_13</vt:lpwstr>
  </property>
  <property fmtid="{D5CDD505-2E9C-101B-9397-08002B2CF9AE}" pid="4" name="KSOTemplateDocerSaveRecord">
    <vt:lpwstr>eyJoZGlkIjoiZGM5MzdkNWYxNDIyZjQwYThjNzZjYjgxZTFkZWNhYTQiLCJ1c2VySWQiOiIyNjUxMjg4ODMifQ==</vt:lpwstr>
  </property>
</Properties>
</file>